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ascii="宋体" w:hAnsi="宋体"/>
          <w:b/>
          <w:sz w:val="84"/>
          <w:szCs w:val="84"/>
        </w:rPr>
      </w:pPr>
    </w:p>
    <w:p>
      <w:pPr>
        <w:spacing w:line="240" w:lineRule="atLeast"/>
        <w:jc w:val="center"/>
        <w:outlineLvl w:val="0"/>
        <w:rPr>
          <w:rFonts w:ascii="宋体" w:hAnsi="宋体"/>
          <w:b/>
          <w:sz w:val="84"/>
          <w:szCs w:val="84"/>
        </w:rPr>
      </w:pPr>
      <w:bookmarkStart w:id="0" w:name="_Toc6043"/>
      <w:bookmarkStart w:id="1" w:name="_Toc21792"/>
      <w:bookmarkStart w:id="2" w:name="_Toc7053"/>
      <w:bookmarkStart w:id="3" w:name="_Toc27094"/>
      <w:bookmarkStart w:id="4" w:name="_Toc2336"/>
      <w:bookmarkStart w:id="5" w:name="_Toc23276"/>
      <w:bookmarkStart w:id="6" w:name="_Toc28871"/>
      <w:r>
        <w:rPr>
          <w:rFonts w:hint="eastAsia" w:ascii="宋体" w:hAnsi="宋体"/>
          <w:b/>
          <w:sz w:val="84"/>
          <w:szCs w:val="84"/>
        </w:rPr>
        <w:t>****职业技术学院</w:t>
      </w:r>
      <w:bookmarkEnd w:id="0"/>
      <w:bookmarkEnd w:id="1"/>
      <w:bookmarkEnd w:id="2"/>
      <w:bookmarkEnd w:id="3"/>
      <w:bookmarkEnd w:id="4"/>
      <w:bookmarkEnd w:id="5"/>
      <w:bookmarkEnd w:id="6"/>
    </w:p>
    <w:p>
      <w:pPr>
        <w:spacing w:line="240" w:lineRule="atLeast"/>
        <w:jc w:val="center"/>
        <w:outlineLvl w:val="0"/>
        <w:rPr>
          <w:rFonts w:ascii="宋体" w:hAnsi="宋体"/>
          <w:b/>
          <w:sz w:val="84"/>
          <w:szCs w:val="84"/>
        </w:rPr>
      </w:pPr>
      <w:bookmarkStart w:id="7" w:name="_Toc11637"/>
      <w:bookmarkStart w:id="8" w:name="_Toc17593"/>
      <w:bookmarkStart w:id="9" w:name="_Toc13825"/>
      <w:bookmarkStart w:id="10" w:name="_Toc7775"/>
      <w:bookmarkStart w:id="11" w:name="_Toc6575"/>
      <w:bookmarkStart w:id="12" w:name="_Toc18159"/>
      <w:bookmarkStart w:id="13" w:name="_Toc6548"/>
      <w:r>
        <w:rPr>
          <w:rFonts w:hint="eastAsia" w:ascii="宋体" w:hAnsi="宋体"/>
          <w:b/>
          <w:sz w:val="84"/>
          <w:szCs w:val="84"/>
        </w:rPr>
        <w:t>人才培养方案</w:t>
      </w:r>
      <w:bookmarkEnd w:id="7"/>
      <w:bookmarkEnd w:id="8"/>
      <w:bookmarkEnd w:id="9"/>
      <w:bookmarkEnd w:id="10"/>
      <w:bookmarkEnd w:id="11"/>
      <w:bookmarkEnd w:id="12"/>
      <w:bookmarkEnd w:id="13"/>
    </w:p>
    <w:p>
      <w:pPr>
        <w:spacing w:beforeLines="100" w:afterLines="100"/>
        <w:jc w:val="center"/>
        <w:rPr>
          <w:rFonts w:ascii="宋体" w:hAnsi="宋体"/>
          <w:b/>
          <w:sz w:val="32"/>
          <w:szCs w:val="32"/>
        </w:rPr>
      </w:pPr>
    </w:p>
    <w:p>
      <w:pPr>
        <w:spacing w:before="100" w:beforeAutospacing="1"/>
        <w:ind w:left="1898" w:leftChars="904"/>
        <w:jc w:val="left"/>
        <w:rPr>
          <w:rFonts w:asciiTheme="minorEastAsia" w:hAnsiTheme="minorEastAsia" w:eastAsiaTheme="minorEastAsia"/>
          <w:b/>
          <w:sz w:val="44"/>
          <w:szCs w:val="44"/>
        </w:rPr>
      </w:pPr>
      <w:r>
        <w:rPr>
          <w:rFonts w:hint="eastAsia" w:asciiTheme="minorEastAsia" w:hAnsiTheme="minorEastAsia" w:eastAsiaTheme="minorEastAsia"/>
          <w:b/>
          <w:sz w:val="44"/>
          <w:szCs w:val="44"/>
        </w:rPr>
        <w:t>专业名称：数控技术</w:t>
      </w:r>
    </w:p>
    <w:p>
      <w:pPr>
        <w:tabs>
          <w:tab w:val="left" w:pos="420"/>
        </w:tabs>
        <w:spacing w:line="360" w:lineRule="auto"/>
        <w:ind w:firstLine="883" w:firstLineChars="200"/>
        <w:outlineLvl w:val="0"/>
        <w:rPr>
          <w:rFonts w:asciiTheme="minorEastAsia" w:hAnsiTheme="minorEastAsia" w:eastAsiaTheme="minorEastAsia"/>
          <w:b/>
          <w:sz w:val="44"/>
          <w:szCs w:val="44"/>
        </w:rPr>
      </w:pPr>
      <w:r>
        <w:rPr>
          <w:rFonts w:hint="eastAsia" w:asciiTheme="minorEastAsia" w:hAnsiTheme="minorEastAsia" w:eastAsiaTheme="minorEastAsia"/>
          <w:b/>
          <w:sz w:val="44"/>
          <w:szCs w:val="44"/>
        </w:rPr>
        <w:t xml:space="preserve">     </w:t>
      </w:r>
      <w:bookmarkStart w:id="14" w:name="_Toc20218"/>
      <w:bookmarkStart w:id="15" w:name="_Toc3903"/>
      <w:bookmarkStart w:id="16" w:name="_Toc1627"/>
      <w:bookmarkStart w:id="17" w:name="_Toc19877"/>
      <w:bookmarkStart w:id="18" w:name="_Toc13501"/>
      <w:bookmarkStart w:id="19" w:name="_Toc16345"/>
      <w:bookmarkStart w:id="20" w:name="_Toc19297"/>
      <w:r>
        <w:rPr>
          <w:rFonts w:hint="eastAsia" w:asciiTheme="minorEastAsia" w:hAnsiTheme="minorEastAsia" w:eastAsiaTheme="minorEastAsia"/>
          <w:b/>
          <w:sz w:val="44"/>
          <w:szCs w:val="44"/>
        </w:rPr>
        <w:t>专业代码：460103</w:t>
      </w:r>
      <w:bookmarkEnd w:id="14"/>
      <w:bookmarkEnd w:id="15"/>
      <w:bookmarkEnd w:id="16"/>
      <w:bookmarkEnd w:id="17"/>
      <w:bookmarkEnd w:id="18"/>
      <w:bookmarkEnd w:id="19"/>
      <w:bookmarkEnd w:id="20"/>
    </w:p>
    <w:p>
      <w:pPr>
        <w:spacing w:before="100" w:beforeAutospacing="1"/>
        <w:ind w:left="2209" w:hanging="2209" w:hangingChars="500"/>
        <w:jc w:val="left"/>
        <w:rPr>
          <w:rFonts w:asciiTheme="minorEastAsia" w:hAnsiTheme="minorEastAsia" w:eastAsiaTheme="minorEastAsia"/>
          <w:b/>
          <w:sz w:val="44"/>
          <w:szCs w:val="44"/>
        </w:rPr>
      </w:pPr>
      <w:r>
        <w:rPr>
          <w:rFonts w:hint="eastAsia" w:asciiTheme="minorEastAsia" w:hAnsiTheme="minorEastAsia" w:eastAsiaTheme="minorEastAsia"/>
          <w:b/>
          <w:sz w:val="44"/>
          <w:szCs w:val="44"/>
        </w:rPr>
        <w:t xml:space="preserve">         生源对象：</w:t>
      </w:r>
      <w:r>
        <w:rPr>
          <w:rFonts w:hint="eastAsia" w:asciiTheme="minorEastAsia" w:hAnsiTheme="minorEastAsia" w:eastAsiaTheme="minorEastAsia"/>
          <w:b/>
          <w:bCs/>
          <w:color w:val="000000"/>
          <w:sz w:val="44"/>
          <w:szCs w:val="44"/>
        </w:rPr>
        <w:t>普高生、中职生</w:t>
      </w:r>
      <w:r>
        <w:rPr>
          <w:rFonts w:hint="eastAsia" w:asciiTheme="minorEastAsia" w:hAnsiTheme="minorEastAsia" w:eastAsiaTheme="minorEastAsia"/>
          <w:b/>
          <w:bCs/>
          <w:sz w:val="44"/>
          <w:szCs w:val="44"/>
        </w:rPr>
        <w:t xml:space="preserve"> </w:t>
      </w:r>
      <w:r>
        <w:rPr>
          <w:rFonts w:hint="eastAsia" w:asciiTheme="minorEastAsia" w:hAnsiTheme="minorEastAsia" w:eastAsiaTheme="minorEastAsia"/>
          <w:b/>
          <w:sz w:val="44"/>
          <w:szCs w:val="44"/>
        </w:rPr>
        <w:t xml:space="preserve">                          适用年级： 2022级                  </w:t>
      </w:r>
    </w:p>
    <w:p>
      <w:pPr>
        <w:spacing w:before="100" w:beforeAutospacing="1"/>
        <w:jc w:val="left"/>
        <w:outlineLvl w:val="0"/>
        <w:rPr>
          <w:rFonts w:asciiTheme="minorEastAsia" w:hAnsiTheme="minorEastAsia" w:eastAsiaTheme="minorEastAsia"/>
          <w:b/>
          <w:sz w:val="44"/>
          <w:szCs w:val="44"/>
        </w:rPr>
      </w:pPr>
      <w:r>
        <w:rPr>
          <w:rFonts w:hint="eastAsia" w:asciiTheme="minorEastAsia" w:hAnsiTheme="minorEastAsia" w:eastAsiaTheme="minorEastAsia"/>
          <w:b/>
          <w:sz w:val="44"/>
          <w:szCs w:val="44"/>
        </w:rPr>
        <w:t xml:space="preserve">         </w:t>
      </w:r>
      <w:bookmarkStart w:id="21" w:name="_Toc31456"/>
      <w:bookmarkStart w:id="22" w:name="_Toc13090"/>
      <w:bookmarkStart w:id="23" w:name="_Toc1714"/>
      <w:bookmarkStart w:id="24" w:name="_Toc29920"/>
      <w:bookmarkStart w:id="25" w:name="_Toc10446"/>
      <w:bookmarkStart w:id="26" w:name="_Toc8870"/>
      <w:bookmarkStart w:id="27" w:name="_Toc934"/>
      <w:r>
        <w:rPr>
          <w:rFonts w:hint="eastAsia" w:asciiTheme="minorEastAsia" w:hAnsiTheme="minorEastAsia" w:eastAsiaTheme="minorEastAsia"/>
          <w:b/>
          <w:sz w:val="44"/>
          <w:szCs w:val="44"/>
        </w:rPr>
        <w:t>专业负责人：***</w:t>
      </w:r>
      <w:bookmarkEnd w:id="21"/>
      <w:bookmarkEnd w:id="22"/>
      <w:bookmarkEnd w:id="23"/>
      <w:bookmarkEnd w:id="24"/>
      <w:bookmarkEnd w:id="25"/>
      <w:bookmarkEnd w:id="26"/>
      <w:bookmarkEnd w:id="27"/>
    </w:p>
    <w:p>
      <w:pPr>
        <w:spacing w:before="100" w:beforeAutospacing="1"/>
        <w:jc w:val="left"/>
        <w:outlineLvl w:val="0"/>
        <w:rPr>
          <w:rFonts w:asciiTheme="minorEastAsia" w:hAnsiTheme="minorEastAsia" w:eastAsiaTheme="minorEastAsia"/>
          <w:b/>
          <w:sz w:val="44"/>
          <w:szCs w:val="44"/>
        </w:rPr>
      </w:pPr>
      <w:r>
        <w:rPr>
          <w:rFonts w:hint="eastAsia" w:asciiTheme="minorEastAsia" w:hAnsiTheme="minorEastAsia" w:eastAsiaTheme="minorEastAsia"/>
          <w:b/>
          <w:sz w:val="44"/>
          <w:szCs w:val="44"/>
        </w:rPr>
        <w:t xml:space="preserve">         </w:t>
      </w:r>
      <w:bookmarkStart w:id="28" w:name="_Toc12024"/>
      <w:bookmarkStart w:id="29" w:name="_Toc28015"/>
      <w:bookmarkStart w:id="30" w:name="_Toc15981"/>
      <w:bookmarkStart w:id="31" w:name="_Toc32023"/>
      <w:bookmarkStart w:id="32" w:name="_Toc27635"/>
      <w:bookmarkStart w:id="33" w:name="_Toc6442"/>
      <w:bookmarkStart w:id="34" w:name="_Toc4557"/>
      <w:r>
        <w:rPr>
          <w:rFonts w:hint="eastAsia" w:asciiTheme="minorEastAsia" w:hAnsiTheme="minorEastAsia" w:eastAsiaTheme="minorEastAsia"/>
          <w:b/>
          <w:sz w:val="44"/>
          <w:szCs w:val="44"/>
        </w:rPr>
        <w:t>所属学院：***学院</w:t>
      </w:r>
      <w:bookmarkEnd w:id="28"/>
      <w:bookmarkEnd w:id="29"/>
      <w:bookmarkEnd w:id="30"/>
      <w:bookmarkEnd w:id="31"/>
      <w:bookmarkEnd w:id="32"/>
      <w:bookmarkEnd w:id="33"/>
      <w:bookmarkEnd w:id="34"/>
    </w:p>
    <w:p>
      <w:pPr>
        <w:spacing w:before="100" w:beforeAutospacing="1"/>
        <w:jc w:val="left"/>
        <w:rPr>
          <w:rFonts w:asciiTheme="minorEastAsia" w:hAnsiTheme="minorEastAsia" w:eastAsiaTheme="minorEastAsia"/>
          <w:b/>
          <w:sz w:val="44"/>
          <w:szCs w:val="44"/>
        </w:rPr>
      </w:pPr>
      <w:r>
        <w:rPr>
          <w:rFonts w:hint="eastAsia" w:asciiTheme="minorEastAsia" w:hAnsiTheme="minorEastAsia" w:eastAsiaTheme="minorEastAsia"/>
          <w:b/>
          <w:sz w:val="44"/>
          <w:szCs w:val="44"/>
        </w:rPr>
        <w:t xml:space="preserve">         制订时间：2022年7月</w:t>
      </w:r>
    </w:p>
    <w:p>
      <w:pPr>
        <w:spacing w:afterLines="50"/>
        <w:jc w:val="center"/>
        <w:rPr>
          <w:rFonts w:ascii="宋体" w:hAnsi="宋体"/>
          <w:b/>
          <w:w w:val="90"/>
          <w:sz w:val="32"/>
          <w:szCs w:val="32"/>
        </w:rPr>
      </w:pPr>
      <w:r>
        <w:rPr>
          <w:rFonts w:hint="eastAsia" w:ascii="宋体" w:hAnsi="宋体"/>
          <w:b/>
          <w:w w:val="90"/>
          <w:sz w:val="32"/>
          <w:szCs w:val="32"/>
        </w:rPr>
        <w:t xml:space="preserve"> </w:t>
      </w:r>
    </w:p>
    <w:p>
      <w:pPr>
        <w:spacing w:line="360" w:lineRule="auto"/>
        <w:rPr>
          <w:rFonts w:ascii="宋体" w:hAnsi="宋体"/>
          <w:b/>
          <w:w w:val="90"/>
          <w:sz w:val="32"/>
          <w:szCs w:val="32"/>
        </w:rPr>
        <w:sectPr>
          <w:footerReference r:id="rId3" w:type="default"/>
          <w:pgSz w:w="11905" w:h="16838"/>
          <w:pgMar w:top="1134" w:right="1134" w:bottom="1134" w:left="1134" w:header="851" w:footer="992" w:gutter="0"/>
          <w:cols w:space="0" w:num="1"/>
          <w:docGrid w:type="lines" w:linePitch="323" w:charSpace="0"/>
        </w:sectPr>
      </w:pPr>
    </w:p>
    <w:p>
      <w:pPr>
        <w:rPr>
          <w:rFonts w:hint="eastAsia"/>
        </w:rPr>
      </w:pPr>
      <w:r>
        <w:rPr>
          <w:rFonts w:hint="eastAsia"/>
        </w:rPr>
        <w:t xml:space="preserve"> </w:t>
      </w:r>
    </w:p>
    <w:sdt>
      <w:sdtPr>
        <w:rPr>
          <w:rFonts w:ascii="宋体" w:hAnsi="宋体" w:eastAsia="宋体" w:cs="Times New Roman"/>
          <w:b/>
          <w:bCs/>
          <w:kern w:val="2"/>
          <w:sz w:val="30"/>
          <w:szCs w:val="30"/>
          <w:lang w:val="en-US" w:eastAsia="zh-CN" w:bidi="ar-SA"/>
        </w:rPr>
        <w:id w:val="147451506"/>
        <w15:color w:val="DBDBDB"/>
        <w:docPartObj>
          <w:docPartGallery w:val="Table of Contents"/>
          <w:docPartUnique/>
        </w:docPartObj>
      </w:sdtPr>
      <w:sdtEndPr>
        <w:rPr>
          <w:rFonts w:ascii="宋体" w:hAnsi="宋体" w:eastAsia="宋体" w:cs="Times New Roman"/>
          <w:b/>
          <w:bCs/>
          <w:kern w:val="2"/>
          <w:sz w:val="30"/>
          <w:szCs w:val="30"/>
          <w:lang w:val="en-US" w:eastAsia="zh-CN" w:bidi="ar-SA"/>
        </w:rPr>
      </w:sdtEndPr>
      <w:sdtContent>
        <w:p>
          <w:pPr>
            <w:spacing w:before="0" w:beforeLines="0" w:after="0" w:afterLines="0" w:line="240" w:lineRule="auto"/>
            <w:ind w:left="0" w:leftChars="0" w:right="0" w:rightChars="0" w:firstLine="0" w:firstLineChars="0"/>
            <w:jc w:val="center"/>
            <w:rPr>
              <w:b/>
              <w:bCs/>
              <w:sz w:val="30"/>
              <w:szCs w:val="30"/>
            </w:rPr>
          </w:pPr>
          <w:r>
            <w:rPr>
              <w:rFonts w:ascii="宋体" w:hAnsi="宋体" w:eastAsia="宋体"/>
              <w:b/>
              <w:bCs/>
              <w:sz w:val="30"/>
              <w:szCs w:val="30"/>
            </w:rPr>
            <w:t>目</w:t>
          </w:r>
          <w:r>
            <w:rPr>
              <w:rFonts w:hint="eastAsia" w:ascii="宋体" w:hAnsi="宋体"/>
              <w:b/>
              <w:bCs/>
              <w:sz w:val="30"/>
              <w:szCs w:val="30"/>
              <w:lang w:val="en-US" w:eastAsia="zh-CN"/>
            </w:rPr>
            <w:t xml:space="preserve"> </w:t>
          </w:r>
          <w:r>
            <w:rPr>
              <w:rFonts w:ascii="宋体" w:hAnsi="宋体" w:eastAsia="宋体"/>
              <w:b/>
              <w:bCs/>
              <w:sz w:val="30"/>
              <w:szCs w:val="30"/>
            </w:rPr>
            <w:t>录</w:t>
          </w:r>
        </w:p>
        <w:p>
          <w:pPr>
            <w:pStyle w:val="7"/>
            <w:tabs>
              <w:tab w:val="right" w:leader="dot" w:pos="9637"/>
            </w:tabs>
          </w:pPr>
          <w:r>
            <w:fldChar w:fldCharType="begin"/>
          </w:r>
          <w:r>
            <w:instrText xml:space="preserve">TOC \o "1-2" \h \u </w:instrText>
          </w:r>
          <w:r>
            <w:fldChar w:fldCharType="separate"/>
          </w:r>
        </w:p>
        <w:p>
          <w:pPr>
            <w:pStyle w:val="7"/>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_Toc1323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一、专业名称</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_Toc1323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7"/>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_Toc18799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二、入学要求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_Toc18799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7"/>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_Toc25916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三、基本修业年限</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_Toc25916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7"/>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_Toc19708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四、职业面向</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_Toc19708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7"/>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_Toc17783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五、培养目标与培养规格</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_Toc17783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8"/>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_Toc26946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（一）培养目标</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_Toc26946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8"/>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_Toc16606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（二）培养规格</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_Toc16606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7"/>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_Toc28925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六、 课程设置</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_Toc28925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8"/>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_Toc31736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（一）公共基础课程</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_Toc31736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8"/>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_Toc2156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rPr>
            <w:t>专业（技能）课</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_Toc2156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7"/>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_Toc7314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七、教学进程总体安排</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_Toc7314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7"/>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_Toc11915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八、实施保障</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_Toc11915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8"/>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_Toc23697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（一）校企合作</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_Toc23697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8"/>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_Toc31001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（二）师资队伍</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_Toc31001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8"/>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_Toc30818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（三）教学设施</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_Toc30818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8"/>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_Toc25045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（四）教学资源</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_Toc25045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8"/>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_Toc32195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（五）教学方法</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_Toc32195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8"/>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_Toc13973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（六）学习评价</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_Toc13973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8"/>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_Toc26108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（七）质量管理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_Toc26108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7"/>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_Toc2852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九、毕业要求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_Toc2852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7"/>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_Toc32452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十、附录</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_Toc32452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r>
            <w:fldChar w:fldCharType="end"/>
          </w:r>
        </w:p>
      </w:sdtContent>
    </w:sdt>
    <w:p>
      <w:pPr>
        <w:rPr>
          <w:rFonts w:hint="eastAsia"/>
        </w:rPr>
      </w:pPr>
      <w:r>
        <w:rPr>
          <w:rFonts w:hint="eastAsia"/>
        </w:rPr>
        <w:br w:type="page"/>
      </w:r>
      <w:bookmarkStart w:id="57" w:name="_GoBack"/>
      <w:bookmarkEnd w:id="57"/>
    </w:p>
    <w:p>
      <w:pPr>
        <w:rPr>
          <w:rFonts w:hint="eastAsia"/>
        </w:rPr>
      </w:pPr>
    </w:p>
    <w:p>
      <w:pPr>
        <w:numPr>
          <w:ilvl w:val="0"/>
          <w:numId w:val="1"/>
        </w:numPr>
        <w:spacing w:line="360" w:lineRule="auto"/>
        <w:ind w:firstLine="482" w:firstLineChars="200"/>
        <w:outlineLvl w:val="0"/>
        <w:rPr>
          <w:rFonts w:ascii="仿宋" w:hAnsi="仿宋" w:eastAsia="仿宋"/>
          <w:b/>
          <w:sz w:val="24"/>
        </w:rPr>
      </w:pPr>
      <w:bookmarkStart w:id="35" w:name="_Toc1323"/>
      <w:r>
        <w:rPr>
          <w:rFonts w:hint="eastAsia" w:ascii="仿宋" w:hAnsi="仿宋" w:eastAsia="仿宋"/>
          <w:b/>
          <w:sz w:val="24"/>
        </w:rPr>
        <w:t>专业名称（专业代码）</w:t>
      </w:r>
      <w:bookmarkEnd w:id="35"/>
    </w:p>
    <w:p>
      <w:pPr>
        <w:tabs>
          <w:tab w:val="left" w:pos="420"/>
        </w:tabs>
        <w:spacing w:line="360" w:lineRule="auto"/>
        <w:ind w:firstLine="480" w:firstLineChars="200"/>
        <w:rPr>
          <w:rFonts w:ascii="仿宋_GB2312" w:hAnsi="仿宋" w:eastAsia="仿宋_GB2312"/>
          <w:sz w:val="24"/>
        </w:rPr>
      </w:pPr>
      <w:r>
        <w:rPr>
          <w:rFonts w:hint="eastAsia" w:ascii="仿宋_GB2312" w:hAnsi="微软雅黑" w:eastAsia="仿宋_GB2312" w:cs="宋体"/>
          <w:kern w:val="0"/>
          <w:sz w:val="24"/>
        </w:rPr>
        <w:t>数控技术</w:t>
      </w:r>
      <w:r>
        <w:rPr>
          <w:rFonts w:hint="eastAsia" w:ascii="仿宋_GB2312" w:hAnsi="仿宋" w:eastAsia="仿宋_GB2312"/>
          <w:sz w:val="24"/>
        </w:rPr>
        <w:t>（460103）</w:t>
      </w:r>
    </w:p>
    <w:p>
      <w:pPr>
        <w:spacing w:line="360" w:lineRule="auto"/>
        <w:ind w:firstLine="482" w:firstLineChars="200"/>
        <w:outlineLvl w:val="0"/>
        <w:rPr>
          <w:rFonts w:ascii="仿宋" w:hAnsi="仿宋" w:eastAsia="仿宋"/>
          <w:b/>
          <w:sz w:val="24"/>
        </w:rPr>
      </w:pPr>
      <w:bookmarkStart w:id="36" w:name="_Toc18799"/>
      <w:r>
        <w:rPr>
          <w:rFonts w:hint="eastAsia" w:ascii="仿宋" w:hAnsi="仿宋" w:eastAsia="仿宋"/>
          <w:b/>
          <w:sz w:val="24"/>
        </w:rPr>
        <w:t>二、入学要求</w:t>
      </w:r>
      <w:bookmarkEnd w:id="36"/>
    </w:p>
    <w:p>
      <w:pPr>
        <w:spacing w:line="360" w:lineRule="auto"/>
        <w:ind w:left="-23" w:firstLine="480" w:firstLineChars="200"/>
        <w:rPr>
          <w:rFonts w:ascii="仿宋" w:hAnsi="仿宋" w:eastAsia="仿宋"/>
          <w:b/>
          <w:color w:val="FF0000"/>
          <w:sz w:val="24"/>
        </w:rPr>
      </w:pPr>
      <w:r>
        <w:rPr>
          <w:rFonts w:hint="eastAsia" w:ascii="仿宋_GB2312" w:hAnsi="仿宋" w:eastAsia="仿宋_GB2312"/>
          <w:color w:val="000000"/>
          <w:sz w:val="24"/>
        </w:rPr>
        <w:t>普通高级中学毕业、中等职业学校毕业</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bookmarkStart w:id="37" w:name="_Toc25916"/>
      <w:r>
        <w:rPr>
          <w:rFonts w:hint="eastAsia" w:ascii="仿宋" w:hAnsi="仿宋" w:eastAsia="仿宋"/>
          <w:b/>
          <w:sz w:val="24"/>
        </w:rPr>
        <w:t>三、基本修业年限</w:t>
      </w:r>
      <w:bookmarkEnd w:id="37"/>
    </w:p>
    <w:p>
      <w:pPr>
        <w:tabs>
          <w:tab w:val="left" w:pos="420"/>
        </w:tabs>
        <w:spacing w:line="360" w:lineRule="auto"/>
        <w:ind w:firstLine="480" w:firstLineChars="200"/>
        <w:rPr>
          <w:rFonts w:ascii="仿宋_GB2312" w:hAnsi="仿宋" w:eastAsia="仿宋_GB2312"/>
          <w:sz w:val="24"/>
        </w:rPr>
      </w:pPr>
      <w:r>
        <w:rPr>
          <w:rFonts w:hint="eastAsia" w:ascii="仿宋_GB2312" w:hAnsi="仿宋" w:eastAsia="仿宋_GB2312"/>
          <w:color w:val="000000"/>
          <w:sz w:val="24"/>
        </w:rPr>
        <w:t>普通生学习年限3年</w:t>
      </w:r>
      <w:r>
        <w:rPr>
          <w:rFonts w:hint="eastAsia" w:ascii="仿宋_GB2312" w:hAnsi="仿宋" w:eastAsia="仿宋_GB2312"/>
          <w:sz w:val="24"/>
        </w:rPr>
        <w:t>。</w:t>
      </w:r>
    </w:p>
    <w:p>
      <w:pPr>
        <w:spacing w:line="360" w:lineRule="auto"/>
        <w:ind w:left="-23" w:firstLine="482" w:firstLineChars="200"/>
        <w:outlineLvl w:val="0"/>
        <w:rPr>
          <w:rFonts w:ascii="仿宋_GB2312" w:hAnsi="仿宋" w:eastAsia="仿宋_GB2312"/>
          <w:b/>
          <w:sz w:val="24"/>
        </w:rPr>
      </w:pPr>
      <w:bookmarkStart w:id="38" w:name="_Toc19708"/>
      <w:r>
        <w:rPr>
          <w:rFonts w:hint="eastAsia" w:ascii="仿宋_GB2312" w:hAnsi="仿宋" w:eastAsia="仿宋_GB2312"/>
          <w:b/>
          <w:sz w:val="24"/>
        </w:rPr>
        <w:t>四、职业面向</w:t>
      </w:r>
      <w:bookmarkEnd w:id="38"/>
    </w:p>
    <w:tbl>
      <w:tblPr>
        <w:tblStyle w:val="1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135"/>
        <w:gridCol w:w="1122"/>
        <w:gridCol w:w="1500"/>
        <w:gridCol w:w="1827"/>
        <w:gridCol w:w="1499"/>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Align w:val="center"/>
          </w:tcPr>
          <w:p>
            <w:pPr>
              <w:tabs>
                <w:tab w:val="left" w:pos="420"/>
              </w:tabs>
              <w:spacing w:line="360" w:lineRule="auto"/>
              <w:jc w:val="center"/>
              <w:rPr>
                <w:rFonts w:ascii="仿宋_GB2312" w:hAnsi="仿宋" w:eastAsia="仿宋_GB2312"/>
                <w:color w:val="000000"/>
                <w:szCs w:val="21"/>
              </w:rPr>
            </w:pPr>
            <w:r>
              <w:rPr>
                <w:rFonts w:hint="eastAsia" w:ascii="仿宋_GB2312" w:hAnsi="仿宋" w:eastAsia="仿宋_GB2312"/>
                <w:color w:val="000000"/>
                <w:szCs w:val="21"/>
              </w:rPr>
              <w:t>所属专</w:t>
            </w:r>
          </w:p>
          <w:p>
            <w:pPr>
              <w:tabs>
                <w:tab w:val="left" w:pos="420"/>
              </w:tabs>
              <w:spacing w:line="360" w:lineRule="auto"/>
              <w:jc w:val="center"/>
              <w:rPr>
                <w:rFonts w:ascii="仿宋_GB2312" w:hAnsi="仿宋" w:eastAsia="仿宋_GB2312"/>
                <w:color w:val="000000"/>
                <w:szCs w:val="21"/>
              </w:rPr>
            </w:pPr>
            <w:r>
              <w:rPr>
                <w:rFonts w:hint="eastAsia" w:ascii="仿宋_GB2312" w:hAnsi="仿宋" w:eastAsia="仿宋_GB2312"/>
                <w:color w:val="000000"/>
                <w:szCs w:val="21"/>
              </w:rPr>
              <w:t>业大类</w:t>
            </w:r>
          </w:p>
          <w:p>
            <w:pPr>
              <w:tabs>
                <w:tab w:val="left" w:pos="420"/>
              </w:tabs>
              <w:spacing w:line="360" w:lineRule="auto"/>
              <w:jc w:val="center"/>
              <w:rPr>
                <w:rFonts w:ascii="仿宋_GB2312" w:hAnsi="仿宋" w:eastAsia="仿宋_GB2312"/>
                <w:color w:val="000000"/>
                <w:szCs w:val="21"/>
              </w:rPr>
            </w:pPr>
            <w:r>
              <w:rPr>
                <w:rFonts w:hint="eastAsia" w:ascii="仿宋_GB2312" w:hAnsi="仿宋" w:eastAsia="仿宋_GB2312"/>
                <w:color w:val="000000"/>
                <w:szCs w:val="21"/>
              </w:rPr>
              <w:t>（代码）</w:t>
            </w:r>
          </w:p>
        </w:tc>
        <w:tc>
          <w:tcPr>
            <w:tcW w:w="1135" w:type="dxa"/>
            <w:vAlign w:val="center"/>
          </w:tcPr>
          <w:p>
            <w:pPr>
              <w:tabs>
                <w:tab w:val="left" w:pos="420"/>
              </w:tabs>
              <w:spacing w:line="360" w:lineRule="auto"/>
              <w:jc w:val="center"/>
              <w:rPr>
                <w:rFonts w:ascii="仿宋_GB2312" w:hAnsi="仿宋" w:eastAsia="仿宋_GB2312"/>
                <w:color w:val="000000"/>
                <w:szCs w:val="21"/>
              </w:rPr>
            </w:pPr>
            <w:r>
              <w:rPr>
                <w:rFonts w:hint="eastAsia" w:ascii="仿宋_GB2312" w:hAnsi="仿宋" w:eastAsia="仿宋_GB2312"/>
                <w:color w:val="000000"/>
                <w:szCs w:val="21"/>
              </w:rPr>
              <w:t>所属专业类</w:t>
            </w:r>
          </w:p>
          <w:p>
            <w:pPr>
              <w:tabs>
                <w:tab w:val="left" w:pos="420"/>
              </w:tabs>
              <w:spacing w:line="360" w:lineRule="auto"/>
              <w:jc w:val="center"/>
              <w:rPr>
                <w:rFonts w:ascii="仿宋_GB2312" w:hAnsi="仿宋" w:eastAsia="仿宋_GB2312"/>
                <w:color w:val="000000"/>
                <w:szCs w:val="21"/>
              </w:rPr>
            </w:pPr>
            <w:r>
              <w:rPr>
                <w:rFonts w:hint="eastAsia" w:ascii="仿宋_GB2312" w:hAnsi="仿宋" w:eastAsia="仿宋_GB2312"/>
                <w:color w:val="000000"/>
                <w:szCs w:val="21"/>
              </w:rPr>
              <w:t>（代码）</w:t>
            </w:r>
          </w:p>
        </w:tc>
        <w:tc>
          <w:tcPr>
            <w:tcW w:w="1122" w:type="dxa"/>
            <w:vAlign w:val="center"/>
          </w:tcPr>
          <w:p>
            <w:pPr>
              <w:tabs>
                <w:tab w:val="left" w:pos="420"/>
              </w:tabs>
              <w:spacing w:line="360" w:lineRule="auto"/>
              <w:jc w:val="center"/>
              <w:rPr>
                <w:rFonts w:ascii="仿宋_GB2312" w:hAnsi="仿宋" w:eastAsia="仿宋_GB2312"/>
                <w:color w:val="000000"/>
                <w:szCs w:val="21"/>
              </w:rPr>
            </w:pPr>
            <w:r>
              <w:rPr>
                <w:rFonts w:hint="eastAsia" w:ascii="仿宋_GB2312" w:hAnsi="仿宋" w:eastAsia="仿宋_GB2312"/>
                <w:color w:val="000000"/>
                <w:szCs w:val="21"/>
              </w:rPr>
              <w:t>对应</w:t>
            </w:r>
          </w:p>
          <w:p>
            <w:pPr>
              <w:tabs>
                <w:tab w:val="left" w:pos="420"/>
              </w:tabs>
              <w:spacing w:line="360" w:lineRule="auto"/>
              <w:jc w:val="center"/>
              <w:rPr>
                <w:rFonts w:ascii="仿宋_GB2312" w:hAnsi="仿宋" w:eastAsia="仿宋_GB2312"/>
                <w:color w:val="000000"/>
                <w:szCs w:val="21"/>
              </w:rPr>
            </w:pPr>
            <w:r>
              <w:rPr>
                <w:rFonts w:hint="eastAsia" w:ascii="仿宋_GB2312" w:hAnsi="仿宋" w:eastAsia="仿宋_GB2312"/>
                <w:color w:val="000000"/>
                <w:szCs w:val="21"/>
              </w:rPr>
              <w:t>行业</w:t>
            </w:r>
          </w:p>
          <w:p>
            <w:pPr>
              <w:tabs>
                <w:tab w:val="left" w:pos="420"/>
              </w:tabs>
              <w:spacing w:line="360" w:lineRule="auto"/>
              <w:jc w:val="center"/>
              <w:rPr>
                <w:rFonts w:ascii="仿宋_GB2312" w:hAnsi="仿宋" w:eastAsia="仿宋_GB2312"/>
                <w:color w:val="000000"/>
                <w:szCs w:val="21"/>
              </w:rPr>
            </w:pPr>
            <w:r>
              <w:rPr>
                <w:rFonts w:hint="eastAsia" w:ascii="仿宋_GB2312" w:hAnsi="仿宋" w:eastAsia="仿宋_GB2312"/>
                <w:color w:val="000000"/>
                <w:szCs w:val="21"/>
              </w:rPr>
              <w:t>（代码）</w:t>
            </w:r>
          </w:p>
        </w:tc>
        <w:tc>
          <w:tcPr>
            <w:tcW w:w="1500" w:type="dxa"/>
            <w:vAlign w:val="center"/>
          </w:tcPr>
          <w:p>
            <w:pPr>
              <w:tabs>
                <w:tab w:val="left" w:pos="420"/>
              </w:tabs>
              <w:spacing w:line="360" w:lineRule="auto"/>
              <w:jc w:val="center"/>
              <w:rPr>
                <w:rFonts w:ascii="仿宋_GB2312" w:hAnsi="仿宋" w:eastAsia="仿宋_GB2312"/>
                <w:color w:val="000000"/>
                <w:szCs w:val="21"/>
              </w:rPr>
            </w:pPr>
            <w:r>
              <w:rPr>
                <w:rFonts w:hint="eastAsia" w:ascii="仿宋_GB2312" w:hAnsi="仿宋" w:eastAsia="仿宋_GB2312"/>
                <w:color w:val="000000"/>
                <w:szCs w:val="21"/>
              </w:rPr>
              <w:t>主要职业类别</w:t>
            </w:r>
          </w:p>
          <w:p>
            <w:pPr>
              <w:tabs>
                <w:tab w:val="left" w:pos="420"/>
              </w:tabs>
              <w:spacing w:line="360" w:lineRule="auto"/>
              <w:jc w:val="center"/>
              <w:rPr>
                <w:rFonts w:ascii="仿宋_GB2312" w:hAnsi="仿宋" w:eastAsia="仿宋_GB2312"/>
                <w:color w:val="000000"/>
                <w:szCs w:val="21"/>
              </w:rPr>
            </w:pPr>
            <w:r>
              <w:rPr>
                <w:rFonts w:hint="eastAsia" w:ascii="仿宋_GB2312" w:hAnsi="仿宋" w:eastAsia="仿宋_GB2312"/>
                <w:color w:val="000000"/>
                <w:szCs w:val="21"/>
              </w:rPr>
              <w:t>（代码）</w:t>
            </w:r>
          </w:p>
        </w:tc>
        <w:tc>
          <w:tcPr>
            <w:tcW w:w="1827" w:type="dxa"/>
            <w:vAlign w:val="center"/>
          </w:tcPr>
          <w:p>
            <w:pPr>
              <w:tabs>
                <w:tab w:val="left" w:pos="420"/>
              </w:tabs>
              <w:spacing w:line="360" w:lineRule="auto"/>
              <w:jc w:val="center"/>
              <w:rPr>
                <w:rFonts w:ascii="仿宋_GB2312" w:hAnsi="仿宋" w:eastAsia="仿宋_GB2312"/>
                <w:color w:val="000000"/>
                <w:szCs w:val="21"/>
              </w:rPr>
            </w:pPr>
            <w:r>
              <w:rPr>
                <w:rFonts w:hint="eastAsia" w:ascii="仿宋_GB2312" w:hAnsi="仿宋" w:eastAsia="仿宋_GB2312"/>
                <w:color w:val="000000"/>
                <w:szCs w:val="21"/>
              </w:rPr>
              <w:t>主要岗位类别</w:t>
            </w:r>
          </w:p>
          <w:p>
            <w:pPr>
              <w:tabs>
                <w:tab w:val="left" w:pos="420"/>
              </w:tabs>
              <w:spacing w:line="360" w:lineRule="auto"/>
              <w:jc w:val="center"/>
              <w:rPr>
                <w:rFonts w:ascii="仿宋_GB2312" w:hAnsi="仿宋" w:eastAsia="仿宋_GB2312"/>
                <w:color w:val="000000"/>
                <w:szCs w:val="21"/>
              </w:rPr>
            </w:pPr>
            <w:r>
              <w:rPr>
                <w:rFonts w:hint="eastAsia" w:ascii="仿宋_GB2312" w:hAnsi="仿宋" w:eastAsia="仿宋_GB2312"/>
                <w:color w:val="000000"/>
                <w:szCs w:val="21"/>
              </w:rPr>
              <w:t>（或技术领域）</w:t>
            </w:r>
          </w:p>
        </w:tc>
        <w:tc>
          <w:tcPr>
            <w:tcW w:w="1499" w:type="dxa"/>
            <w:vAlign w:val="center"/>
          </w:tcPr>
          <w:p>
            <w:pPr>
              <w:tabs>
                <w:tab w:val="left" w:pos="420"/>
              </w:tabs>
              <w:spacing w:line="360" w:lineRule="auto"/>
              <w:jc w:val="center"/>
              <w:rPr>
                <w:rFonts w:ascii="仿宋_GB2312" w:hAnsi="仿宋" w:eastAsia="仿宋_GB2312"/>
                <w:color w:val="000000"/>
                <w:szCs w:val="21"/>
              </w:rPr>
            </w:pPr>
            <w:r>
              <w:rPr>
                <w:rFonts w:hint="eastAsia" w:ascii="仿宋_GB2312" w:hAnsi="仿宋" w:eastAsia="仿宋_GB2312"/>
                <w:color w:val="000000"/>
                <w:szCs w:val="21"/>
              </w:rPr>
              <w:t>职业资格证书或技能等级证书举例</w:t>
            </w:r>
          </w:p>
        </w:tc>
        <w:tc>
          <w:tcPr>
            <w:tcW w:w="1756" w:type="dxa"/>
          </w:tcPr>
          <w:p>
            <w:pPr>
              <w:tabs>
                <w:tab w:val="left" w:pos="420"/>
              </w:tabs>
              <w:spacing w:line="360" w:lineRule="auto"/>
              <w:jc w:val="center"/>
              <w:rPr>
                <w:rFonts w:ascii="仿宋_GB2312" w:hAnsi="仿宋" w:eastAsia="仿宋_GB2312"/>
                <w:color w:val="000000"/>
                <w:szCs w:val="21"/>
              </w:rPr>
            </w:pPr>
          </w:p>
          <w:p>
            <w:pPr>
              <w:rPr>
                <w:rFonts w:ascii="仿宋_GB2312" w:hAnsi="仿宋" w:eastAsia="仿宋_GB2312"/>
                <w:szCs w:val="21"/>
              </w:rPr>
            </w:pPr>
            <w:r>
              <w:rPr>
                <w:rFonts w:hint="eastAsia" w:ascii="仿宋_GB2312" w:hAnsi="仿宋" w:eastAsia="仿宋_GB2312"/>
                <w:szCs w:val="21"/>
              </w:rPr>
              <w:t>技能大赛举例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Align w:val="center"/>
          </w:tcPr>
          <w:p>
            <w:pPr>
              <w:tabs>
                <w:tab w:val="left" w:pos="420"/>
              </w:tabs>
              <w:spacing w:line="360" w:lineRule="auto"/>
              <w:rPr>
                <w:rFonts w:ascii="仿宋_GB2312" w:hAnsi="仿宋" w:eastAsia="仿宋_GB2312"/>
                <w:szCs w:val="21"/>
              </w:rPr>
            </w:pPr>
            <w:r>
              <w:rPr>
                <w:rFonts w:hint="eastAsia" w:ascii="仿宋_GB2312" w:hAnsi="仿宋" w:eastAsia="仿宋_GB2312"/>
                <w:szCs w:val="21"/>
              </w:rPr>
              <w:t>装备制造大类（46）</w:t>
            </w:r>
          </w:p>
        </w:tc>
        <w:tc>
          <w:tcPr>
            <w:tcW w:w="1135" w:type="dxa"/>
            <w:vAlign w:val="center"/>
          </w:tcPr>
          <w:p>
            <w:pPr>
              <w:tabs>
                <w:tab w:val="left" w:pos="420"/>
              </w:tabs>
              <w:spacing w:line="360" w:lineRule="auto"/>
              <w:rPr>
                <w:rFonts w:ascii="仿宋_GB2312" w:hAnsi="仿宋" w:eastAsia="仿宋_GB2312"/>
                <w:szCs w:val="21"/>
              </w:rPr>
            </w:pPr>
            <w:r>
              <w:rPr>
                <w:rFonts w:hint="eastAsia" w:ascii="仿宋_GB2312" w:hAnsi="仿宋" w:eastAsia="仿宋_GB2312"/>
                <w:szCs w:val="21"/>
              </w:rPr>
              <w:t>机械设计制造类（4601）</w:t>
            </w:r>
          </w:p>
        </w:tc>
        <w:tc>
          <w:tcPr>
            <w:tcW w:w="1122" w:type="dxa"/>
            <w:vAlign w:val="center"/>
          </w:tcPr>
          <w:p>
            <w:pPr>
              <w:tabs>
                <w:tab w:val="left" w:pos="420"/>
              </w:tabs>
              <w:jc w:val="center"/>
              <w:rPr>
                <w:rFonts w:ascii="仿宋_GB2312" w:hAnsi="仿宋" w:eastAsia="仿宋_GB2312"/>
                <w:szCs w:val="21"/>
              </w:rPr>
            </w:pPr>
            <w:r>
              <w:rPr>
                <w:rFonts w:hint="eastAsia" w:ascii="仿宋_GB2312" w:hAnsi="仿宋" w:eastAsia="仿宋_GB2312"/>
                <w:szCs w:val="21"/>
              </w:rPr>
              <w:t>通用设备制造业（34）；</w:t>
            </w:r>
          </w:p>
          <w:p>
            <w:pPr>
              <w:tabs>
                <w:tab w:val="left" w:pos="420"/>
              </w:tabs>
              <w:spacing w:line="360" w:lineRule="auto"/>
              <w:rPr>
                <w:rFonts w:ascii="仿宋_GB2312" w:hAnsi="仿宋" w:eastAsia="仿宋_GB2312"/>
                <w:szCs w:val="21"/>
              </w:rPr>
            </w:pPr>
            <w:r>
              <w:rPr>
                <w:rFonts w:hint="eastAsia" w:ascii="仿宋_GB2312" w:hAnsi="仿宋" w:eastAsia="仿宋_GB2312"/>
                <w:szCs w:val="21"/>
              </w:rPr>
              <w:t>专用设备制造业（35）</w:t>
            </w:r>
          </w:p>
        </w:tc>
        <w:tc>
          <w:tcPr>
            <w:tcW w:w="1500" w:type="dxa"/>
            <w:vAlign w:val="center"/>
          </w:tcPr>
          <w:p>
            <w:pPr>
              <w:jc w:val="center"/>
              <w:rPr>
                <w:rFonts w:ascii="仿宋_GB2312" w:hAnsi="仿宋" w:eastAsia="仿宋_GB2312"/>
                <w:szCs w:val="21"/>
              </w:rPr>
            </w:pPr>
            <w:r>
              <w:rPr>
                <w:rFonts w:hint="eastAsia" w:ascii="仿宋_GB2312" w:hAnsi="仿宋" w:eastAsia="仿宋_GB2312"/>
                <w:szCs w:val="21"/>
              </w:rPr>
              <w:t>机械工程技术人员（2</w:t>
            </w:r>
            <w:r>
              <w:rPr>
                <w:rFonts w:ascii="仿宋_GB2312" w:hAnsi="仿宋" w:eastAsia="仿宋_GB2312"/>
                <w:szCs w:val="21"/>
              </w:rPr>
              <w:t>-02-07</w:t>
            </w:r>
            <w:r>
              <w:rPr>
                <w:rFonts w:hint="eastAsia" w:ascii="仿宋_GB2312" w:hAnsi="仿宋" w:eastAsia="仿宋_GB2312"/>
                <w:szCs w:val="21"/>
              </w:rPr>
              <w:t>）；</w:t>
            </w:r>
          </w:p>
          <w:p>
            <w:pPr>
              <w:tabs>
                <w:tab w:val="left" w:pos="420"/>
              </w:tabs>
              <w:spacing w:line="360" w:lineRule="auto"/>
              <w:rPr>
                <w:rFonts w:ascii="仿宋_GB2312" w:hAnsi="仿宋" w:eastAsia="仿宋_GB2312"/>
                <w:szCs w:val="21"/>
              </w:rPr>
            </w:pPr>
            <w:r>
              <w:rPr>
                <w:rFonts w:hint="eastAsia" w:ascii="仿宋_GB2312" w:hAnsi="仿宋" w:eastAsia="仿宋_GB2312"/>
                <w:szCs w:val="21"/>
              </w:rPr>
              <w:t>机械冷加工人员（6</w:t>
            </w:r>
            <w:r>
              <w:rPr>
                <w:rFonts w:ascii="仿宋_GB2312" w:hAnsi="仿宋" w:eastAsia="仿宋_GB2312"/>
                <w:szCs w:val="21"/>
              </w:rPr>
              <w:t>-18-01</w:t>
            </w:r>
            <w:r>
              <w:rPr>
                <w:rFonts w:hint="eastAsia" w:ascii="仿宋_GB2312" w:hAnsi="仿宋" w:eastAsia="仿宋_GB2312"/>
                <w:szCs w:val="21"/>
              </w:rPr>
              <w:t>）</w:t>
            </w:r>
          </w:p>
        </w:tc>
        <w:tc>
          <w:tcPr>
            <w:tcW w:w="1827" w:type="dxa"/>
            <w:vAlign w:val="center"/>
          </w:tcPr>
          <w:p>
            <w:pPr>
              <w:jc w:val="center"/>
              <w:rPr>
                <w:rFonts w:ascii="仿宋_GB2312" w:hAnsi="仿宋" w:eastAsia="仿宋_GB2312"/>
                <w:szCs w:val="21"/>
              </w:rPr>
            </w:pPr>
            <w:r>
              <w:rPr>
                <w:rFonts w:hint="eastAsia" w:ascii="仿宋_GB2312" w:hAnsi="仿宋" w:eastAsia="仿宋_GB2312"/>
                <w:szCs w:val="21"/>
              </w:rPr>
              <w:t>初始岗位：</w:t>
            </w:r>
          </w:p>
          <w:p>
            <w:pPr>
              <w:jc w:val="center"/>
              <w:rPr>
                <w:rFonts w:ascii="仿宋_GB2312" w:hAnsi="仿宋" w:eastAsia="仿宋_GB2312"/>
                <w:szCs w:val="21"/>
              </w:rPr>
            </w:pPr>
            <w:r>
              <w:rPr>
                <w:rFonts w:hint="eastAsia" w:ascii="仿宋_GB2312" w:hAnsi="仿宋" w:eastAsia="仿宋_GB2312"/>
                <w:szCs w:val="21"/>
              </w:rPr>
              <w:t>机械设备操作员；</w:t>
            </w:r>
          </w:p>
          <w:p>
            <w:pPr>
              <w:jc w:val="center"/>
              <w:rPr>
                <w:rFonts w:ascii="仿宋_GB2312" w:hAnsi="仿宋" w:eastAsia="仿宋_GB2312"/>
                <w:szCs w:val="21"/>
              </w:rPr>
            </w:pPr>
            <w:r>
              <w:rPr>
                <w:rFonts w:hint="eastAsia" w:ascii="仿宋_GB2312" w:hAnsi="仿宋" w:eastAsia="仿宋_GB2312"/>
                <w:szCs w:val="21"/>
              </w:rPr>
              <w:t>质量检测员；</w:t>
            </w:r>
          </w:p>
          <w:p>
            <w:pPr>
              <w:jc w:val="center"/>
              <w:rPr>
                <w:rFonts w:ascii="仿宋_GB2312" w:hAnsi="仿宋" w:eastAsia="仿宋_GB2312"/>
                <w:szCs w:val="21"/>
              </w:rPr>
            </w:pPr>
            <w:r>
              <w:rPr>
                <w:rFonts w:hint="eastAsia" w:ascii="仿宋_GB2312" w:hAnsi="仿宋" w:eastAsia="仿宋_GB2312"/>
                <w:szCs w:val="21"/>
              </w:rPr>
              <w:t>绘图员；</w:t>
            </w:r>
          </w:p>
          <w:p>
            <w:pPr>
              <w:jc w:val="center"/>
              <w:rPr>
                <w:rFonts w:ascii="仿宋_GB2312" w:hAnsi="仿宋" w:eastAsia="仿宋_GB2312"/>
                <w:szCs w:val="21"/>
              </w:rPr>
            </w:pPr>
            <w:r>
              <w:rPr>
                <w:rFonts w:hint="eastAsia" w:ascii="仿宋_GB2312" w:hAnsi="仿宋" w:eastAsia="仿宋_GB2312"/>
                <w:szCs w:val="21"/>
              </w:rPr>
              <w:t>发展岗位：</w:t>
            </w:r>
          </w:p>
          <w:p>
            <w:pPr>
              <w:tabs>
                <w:tab w:val="left" w:pos="420"/>
              </w:tabs>
              <w:jc w:val="center"/>
              <w:rPr>
                <w:rFonts w:ascii="仿宋_GB2312" w:hAnsi="仿宋" w:eastAsia="仿宋_GB2312"/>
                <w:szCs w:val="21"/>
              </w:rPr>
            </w:pPr>
            <w:r>
              <w:rPr>
                <w:rFonts w:hint="eastAsia" w:ascii="仿宋_GB2312" w:hAnsi="仿宋" w:eastAsia="仿宋_GB2312"/>
                <w:szCs w:val="21"/>
              </w:rPr>
              <w:t>精密制造工艺员；</w:t>
            </w:r>
          </w:p>
          <w:p>
            <w:pPr>
              <w:tabs>
                <w:tab w:val="left" w:pos="420"/>
              </w:tabs>
              <w:jc w:val="center"/>
              <w:rPr>
                <w:rFonts w:ascii="仿宋_GB2312" w:hAnsi="仿宋" w:eastAsia="仿宋_GB2312"/>
                <w:szCs w:val="21"/>
              </w:rPr>
            </w:pPr>
            <w:r>
              <w:rPr>
                <w:rFonts w:hint="eastAsia" w:ascii="仿宋_GB2312" w:hAnsi="仿宋" w:eastAsia="仿宋_GB2312"/>
                <w:szCs w:val="21"/>
              </w:rPr>
              <w:t>精密制造编程员；</w:t>
            </w:r>
          </w:p>
          <w:p>
            <w:pPr>
              <w:tabs>
                <w:tab w:val="left" w:pos="420"/>
              </w:tabs>
              <w:jc w:val="center"/>
              <w:rPr>
                <w:rFonts w:ascii="仿宋_GB2312" w:hAnsi="仿宋" w:eastAsia="仿宋_GB2312"/>
                <w:szCs w:val="21"/>
              </w:rPr>
            </w:pPr>
            <w:r>
              <w:rPr>
                <w:rFonts w:hint="eastAsia" w:ascii="仿宋_GB2312" w:hAnsi="仿宋" w:eastAsia="仿宋_GB2312"/>
                <w:szCs w:val="21"/>
              </w:rPr>
              <w:t>提升岗位：</w:t>
            </w:r>
          </w:p>
          <w:p>
            <w:pPr>
              <w:tabs>
                <w:tab w:val="left" w:pos="420"/>
              </w:tabs>
              <w:jc w:val="center"/>
              <w:rPr>
                <w:rFonts w:ascii="仿宋_GB2312" w:hAnsi="仿宋" w:eastAsia="仿宋_GB2312"/>
                <w:szCs w:val="21"/>
              </w:rPr>
            </w:pPr>
            <w:r>
              <w:rPr>
                <w:rFonts w:hint="eastAsia" w:ascii="仿宋_GB2312" w:hAnsi="仿宋" w:eastAsia="仿宋_GB2312"/>
                <w:szCs w:val="21"/>
              </w:rPr>
              <w:t>生产现场管理人员；</w:t>
            </w:r>
          </w:p>
        </w:tc>
        <w:tc>
          <w:tcPr>
            <w:tcW w:w="1499" w:type="dxa"/>
            <w:vAlign w:val="center"/>
          </w:tcPr>
          <w:p>
            <w:pPr>
              <w:tabs>
                <w:tab w:val="left" w:pos="420"/>
              </w:tabs>
              <w:jc w:val="center"/>
              <w:rPr>
                <w:rFonts w:ascii="仿宋_GB2312" w:hAnsi="仿宋" w:eastAsia="仿宋_GB2312"/>
                <w:szCs w:val="21"/>
              </w:rPr>
            </w:pPr>
            <w:r>
              <w:rPr>
                <w:rFonts w:hint="eastAsia" w:ascii="仿宋_GB2312" w:hAnsi="仿宋" w:eastAsia="仿宋_GB2312"/>
                <w:szCs w:val="21"/>
              </w:rPr>
              <w:t>多轴数控加工职业技能等级证书（华中）</w:t>
            </w:r>
          </w:p>
          <w:p>
            <w:pPr>
              <w:tabs>
                <w:tab w:val="left" w:pos="420"/>
              </w:tabs>
              <w:jc w:val="center"/>
              <w:rPr>
                <w:rFonts w:ascii="仿宋_GB2312" w:hAnsi="仿宋" w:eastAsia="仿宋_GB2312"/>
                <w:szCs w:val="21"/>
              </w:rPr>
            </w:pPr>
            <w:r>
              <w:rPr>
                <w:rFonts w:hint="eastAsia" w:ascii="仿宋_GB2312" w:hAnsi="仿宋" w:eastAsia="仿宋_GB2312"/>
                <w:szCs w:val="21"/>
              </w:rPr>
              <w:t>数控车铣加工职业技能等级证书（华中）</w:t>
            </w:r>
          </w:p>
          <w:p>
            <w:pPr>
              <w:tabs>
                <w:tab w:val="left" w:pos="420"/>
              </w:tabs>
              <w:jc w:val="center"/>
              <w:rPr>
                <w:rFonts w:ascii="仿宋_GB2312" w:hAnsi="仿宋" w:eastAsia="仿宋_GB2312"/>
                <w:szCs w:val="21"/>
              </w:rPr>
            </w:pPr>
            <w:r>
              <w:rPr>
                <w:rFonts w:hint="eastAsia" w:ascii="仿宋_GB2312" w:hAnsi="仿宋" w:eastAsia="仿宋_GB2312"/>
                <w:szCs w:val="21"/>
              </w:rPr>
              <w:t>车工（人社）</w:t>
            </w:r>
          </w:p>
          <w:p>
            <w:pPr>
              <w:tabs>
                <w:tab w:val="left" w:pos="420"/>
              </w:tabs>
              <w:spacing w:line="360" w:lineRule="auto"/>
              <w:jc w:val="center"/>
              <w:rPr>
                <w:rFonts w:ascii="仿宋_GB2312" w:hAnsi="仿宋" w:eastAsia="仿宋_GB2312"/>
                <w:szCs w:val="21"/>
              </w:rPr>
            </w:pPr>
            <w:r>
              <w:rPr>
                <w:rFonts w:hint="eastAsia" w:ascii="仿宋_GB2312" w:hAnsi="仿宋" w:eastAsia="仿宋_GB2312"/>
                <w:szCs w:val="21"/>
              </w:rPr>
              <w:t>铣工（人社）</w:t>
            </w:r>
          </w:p>
        </w:tc>
        <w:tc>
          <w:tcPr>
            <w:tcW w:w="1756" w:type="dxa"/>
          </w:tcPr>
          <w:p>
            <w:pPr>
              <w:tabs>
                <w:tab w:val="left" w:pos="420"/>
              </w:tabs>
              <w:spacing w:line="360" w:lineRule="auto"/>
              <w:jc w:val="center"/>
              <w:rPr>
                <w:rFonts w:ascii="仿宋_GB2312" w:hAnsi="仿宋" w:eastAsia="仿宋_GB2312"/>
                <w:szCs w:val="21"/>
              </w:rPr>
            </w:pPr>
            <w:r>
              <w:rPr>
                <w:rFonts w:hint="eastAsia" w:ascii="仿宋_GB2312" w:hAnsi="仿宋" w:eastAsia="仿宋_GB2312"/>
                <w:szCs w:val="21"/>
              </w:rPr>
              <w:t>数控车（国赛、世赛）</w:t>
            </w:r>
          </w:p>
          <w:p>
            <w:pPr>
              <w:tabs>
                <w:tab w:val="left" w:pos="420"/>
              </w:tabs>
              <w:spacing w:line="360" w:lineRule="auto"/>
              <w:jc w:val="center"/>
              <w:rPr>
                <w:rFonts w:ascii="仿宋_GB2312" w:hAnsi="仿宋" w:eastAsia="仿宋_GB2312"/>
                <w:szCs w:val="21"/>
              </w:rPr>
            </w:pPr>
            <w:r>
              <w:rPr>
                <w:rFonts w:hint="eastAsia" w:ascii="仿宋_GB2312" w:hAnsi="仿宋" w:eastAsia="仿宋_GB2312"/>
                <w:szCs w:val="21"/>
              </w:rPr>
              <w:t>数控铣（国赛、世赛）</w:t>
            </w:r>
          </w:p>
          <w:p>
            <w:pPr>
              <w:tabs>
                <w:tab w:val="left" w:pos="420"/>
              </w:tabs>
              <w:spacing w:line="360" w:lineRule="auto"/>
              <w:jc w:val="center"/>
              <w:rPr>
                <w:rFonts w:ascii="仿宋_GB2312" w:hAnsi="仿宋" w:eastAsia="仿宋_GB2312"/>
                <w:szCs w:val="21"/>
              </w:rPr>
            </w:pPr>
            <w:r>
              <w:rPr>
                <w:rFonts w:hint="eastAsia" w:ascii="仿宋_GB2312" w:hAnsi="仿宋" w:eastAsia="仿宋_GB2312"/>
                <w:szCs w:val="21"/>
              </w:rPr>
              <w:t>数控综合（教育部）</w:t>
            </w:r>
          </w:p>
          <w:p>
            <w:pPr>
              <w:tabs>
                <w:tab w:val="left" w:pos="420"/>
              </w:tabs>
              <w:spacing w:line="360" w:lineRule="auto"/>
              <w:jc w:val="center"/>
              <w:rPr>
                <w:rFonts w:ascii="仿宋_GB2312" w:hAnsi="仿宋" w:eastAsia="仿宋_GB2312"/>
                <w:szCs w:val="21"/>
              </w:rPr>
            </w:pPr>
            <w:r>
              <w:rPr>
                <w:rFonts w:hint="eastAsia" w:ascii="仿宋_GB2312" w:hAnsi="仿宋" w:eastAsia="仿宋_GB2312"/>
                <w:szCs w:val="21"/>
              </w:rPr>
              <w:t>多轴加工（人社部）</w:t>
            </w:r>
          </w:p>
          <w:p>
            <w:pPr>
              <w:tabs>
                <w:tab w:val="left" w:pos="420"/>
              </w:tabs>
              <w:spacing w:line="360" w:lineRule="auto"/>
              <w:jc w:val="center"/>
              <w:rPr>
                <w:rFonts w:ascii="仿宋_GB2312" w:hAnsi="仿宋" w:eastAsia="仿宋_GB2312"/>
                <w:szCs w:val="21"/>
              </w:rPr>
            </w:pPr>
            <w:r>
              <w:rPr>
                <w:rFonts w:hint="eastAsia" w:ascii="仿宋_GB2312" w:hAnsi="仿宋" w:eastAsia="仿宋_GB2312"/>
                <w:szCs w:val="21"/>
              </w:rPr>
              <w:t>五轴（人社部）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9" w:type="dxa"/>
            <w:gridSpan w:val="6"/>
            <w:vAlign w:val="center"/>
          </w:tcPr>
          <w:p>
            <w:pPr>
              <w:tabs>
                <w:tab w:val="left" w:pos="420"/>
              </w:tabs>
              <w:jc w:val="left"/>
              <w:rPr>
                <w:rFonts w:ascii="仿宋_GB2312" w:hAnsi="仿宋" w:eastAsia="仿宋_GB2312"/>
                <w:b/>
                <w:bCs/>
                <w:color w:val="000000"/>
                <w:szCs w:val="21"/>
              </w:rPr>
            </w:pPr>
            <w:r>
              <w:rPr>
                <w:rFonts w:hint="eastAsia" w:ascii="仿宋_GB2312" w:hAnsi="仿宋" w:eastAsia="仿宋_GB2312"/>
                <w:b/>
                <w:bCs/>
                <w:szCs w:val="21"/>
              </w:rPr>
              <w:t>就业企业举例：</w:t>
            </w:r>
            <w:r>
              <w:rPr>
                <w:rFonts w:hint="eastAsia" w:ascii="仿宋_GB2312" w:hAnsi="微软雅黑" w:eastAsia="仿宋_GB2312" w:cs="宋体"/>
                <w:kern w:val="0"/>
                <w:szCs w:val="21"/>
              </w:rPr>
              <w:t>武汉华中数控股份有限公司、遨博机器人，中芯国际，海康威视</w:t>
            </w:r>
          </w:p>
        </w:tc>
        <w:tc>
          <w:tcPr>
            <w:tcW w:w="1756" w:type="dxa"/>
          </w:tcPr>
          <w:p>
            <w:pPr>
              <w:tabs>
                <w:tab w:val="left" w:pos="420"/>
              </w:tabs>
              <w:spacing w:line="360" w:lineRule="auto"/>
              <w:rPr>
                <w:rFonts w:ascii="仿宋_GB2312" w:hAnsi="仿宋" w:eastAsia="仿宋_GB2312"/>
                <w:b/>
                <w:bCs/>
                <w:color w:val="FF0000"/>
                <w:szCs w:val="21"/>
              </w:rPr>
            </w:pPr>
          </w:p>
        </w:tc>
      </w:tr>
    </w:tbl>
    <w:p>
      <w:pPr>
        <w:spacing w:line="360" w:lineRule="auto"/>
        <w:ind w:firstLine="482" w:firstLineChars="200"/>
        <w:outlineLvl w:val="0"/>
        <w:rPr>
          <w:rFonts w:ascii="仿宋" w:hAnsi="仿宋" w:eastAsia="仿宋"/>
          <w:b/>
          <w:sz w:val="24"/>
        </w:rPr>
      </w:pPr>
      <w:bookmarkStart w:id="39" w:name="_Toc17783"/>
      <w:r>
        <w:rPr>
          <w:rFonts w:hint="eastAsia" w:ascii="仿宋" w:hAnsi="仿宋" w:eastAsia="仿宋"/>
          <w:b/>
          <w:sz w:val="24"/>
        </w:rPr>
        <w:t>五、培养目标与培养规格</w:t>
      </w:r>
      <w:bookmarkEnd w:id="39"/>
    </w:p>
    <w:p>
      <w:pPr>
        <w:spacing w:line="360" w:lineRule="auto"/>
        <w:ind w:firstLine="482" w:firstLineChars="200"/>
        <w:outlineLvl w:val="1"/>
        <w:rPr>
          <w:rFonts w:ascii="仿宋" w:hAnsi="仿宋" w:eastAsia="仿宋"/>
          <w:b/>
          <w:sz w:val="24"/>
        </w:rPr>
      </w:pPr>
      <w:bookmarkStart w:id="40" w:name="_Toc26946"/>
      <w:r>
        <w:rPr>
          <w:rFonts w:hint="eastAsia" w:ascii="仿宋" w:hAnsi="仿宋" w:eastAsia="仿宋"/>
          <w:b/>
          <w:sz w:val="24"/>
        </w:rPr>
        <w:t>（一）培养目标</w:t>
      </w:r>
      <w:bookmarkEnd w:id="40"/>
    </w:p>
    <w:p>
      <w:pPr>
        <w:spacing w:line="360" w:lineRule="auto"/>
        <w:ind w:firstLine="480" w:firstLineChars="200"/>
        <w:rPr>
          <w:rFonts w:ascii="仿宋" w:hAnsi="仿宋" w:eastAsia="仿宋"/>
          <w:sz w:val="24"/>
        </w:rPr>
      </w:pPr>
      <w:r>
        <w:rPr>
          <w:rFonts w:hint="eastAsia" w:ascii="仿宋" w:hAnsi="仿宋" w:eastAsia="仿宋"/>
          <w:sz w:val="24"/>
        </w:rPr>
        <w:t>本专业培养理想信念坚定，德、智、体、美、劳全面发展，具有一定的科学文化水平，良好的人文素养、职业道德和创新意识，精益求精的工匠精神，较强的就业能力和可持续发展的能力，掌握本专业知识和技术技能，面向通用设备制造业、专用设备制造业的机械工程技术人员、机械冷加工人员等职业群，能够从事数控设备操作、机械加工工艺编制与实施、数控编程、质量检验等工作的高素质技术技能人才。</w:t>
      </w:r>
    </w:p>
    <w:p>
      <w:pPr>
        <w:widowControl/>
        <w:numPr>
          <w:ilvl w:val="0"/>
          <w:numId w:val="2"/>
        </w:numPr>
        <w:spacing w:line="360" w:lineRule="auto"/>
        <w:jc w:val="left"/>
        <w:outlineLvl w:val="1"/>
        <w:rPr>
          <w:rFonts w:ascii="仿宋" w:hAnsi="仿宋" w:eastAsia="仿宋" w:cs="仿宋"/>
          <w:b/>
          <w:sz w:val="24"/>
        </w:rPr>
      </w:pPr>
      <w:bookmarkStart w:id="41" w:name="_Toc16606"/>
      <w:r>
        <w:rPr>
          <w:rFonts w:hint="eastAsia" w:ascii="仿宋" w:hAnsi="仿宋" w:eastAsia="仿宋" w:cs="仿宋"/>
          <w:b/>
          <w:sz w:val="24"/>
        </w:rPr>
        <w:t>培养规格</w:t>
      </w:r>
      <w:bookmarkEnd w:id="41"/>
    </w:p>
    <w:p>
      <w:pPr>
        <w:spacing w:line="360" w:lineRule="auto"/>
        <w:ind w:firstLine="482" w:firstLineChars="200"/>
        <w:rPr>
          <w:rFonts w:hint="eastAsia" w:ascii="仿宋" w:hAnsi="仿宋" w:eastAsia="仿宋"/>
          <w:b/>
          <w:sz w:val="24"/>
        </w:rPr>
      </w:pPr>
    </w:p>
    <w:p>
      <w:pPr>
        <w:spacing w:line="360" w:lineRule="auto"/>
        <w:ind w:firstLine="482" w:firstLineChars="200"/>
        <w:rPr>
          <w:rFonts w:ascii="仿宋" w:hAnsi="仿宋" w:eastAsia="仿宋"/>
          <w:b/>
          <w:sz w:val="24"/>
        </w:rPr>
      </w:pPr>
      <w:r>
        <w:rPr>
          <w:rFonts w:hint="eastAsia" w:ascii="仿宋" w:hAnsi="仿宋" w:eastAsia="仿宋"/>
          <w:b/>
          <w:sz w:val="24"/>
        </w:rPr>
        <w:t>1.素质</w:t>
      </w:r>
    </w:p>
    <w:p>
      <w:pPr>
        <w:spacing w:line="360" w:lineRule="auto"/>
        <w:ind w:firstLine="480" w:firstLineChars="200"/>
        <w:rPr>
          <w:rFonts w:ascii="仿宋" w:hAnsi="仿宋" w:eastAsia="仿宋"/>
          <w:sz w:val="24"/>
        </w:rPr>
      </w:pPr>
      <w:r>
        <w:rPr>
          <w:rFonts w:hint="eastAsia" w:ascii="仿宋" w:hAnsi="仿宋" w:eastAsia="仿宋"/>
          <w:sz w:val="24"/>
        </w:rPr>
        <w:t>（1）坚定拥护中国共产党领导和我国社会主义制度，在习近平新时代中国特色社会主义思想指引下，践行社会主义核心价值观，具有深厚的爱国情感和中华民族自豪感。</w:t>
      </w:r>
    </w:p>
    <w:p>
      <w:pPr>
        <w:spacing w:line="360" w:lineRule="auto"/>
        <w:ind w:firstLine="480" w:firstLineChars="200"/>
        <w:rPr>
          <w:rFonts w:ascii="仿宋" w:hAnsi="仿宋" w:eastAsia="仿宋"/>
          <w:sz w:val="24"/>
        </w:rPr>
      </w:pPr>
      <w:r>
        <w:rPr>
          <w:rFonts w:hint="eastAsia" w:ascii="仿宋" w:hAnsi="仿宋" w:eastAsia="仿宋"/>
          <w:sz w:val="24"/>
        </w:rPr>
        <w:t>（2）崇尚宪法、遵法守纪、崇德向善、诚实守信、尊重生命、热爱劳动，履行道德准则和行为规范，具有社会责任感和社会参与意识。</w:t>
      </w:r>
    </w:p>
    <w:p>
      <w:pPr>
        <w:tabs>
          <w:tab w:val="left" w:pos="420"/>
        </w:tabs>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具有质量意识、环保意识、安全意识、信息素养、工匠精神、创新思维</w:t>
      </w:r>
      <w:r>
        <w:rPr>
          <w:rFonts w:hint="eastAsia" w:ascii="仿宋" w:hAnsi="仿宋" w:eastAsia="仿宋"/>
          <w:sz w:val="24"/>
        </w:rPr>
        <w:t>。</w:t>
      </w:r>
    </w:p>
    <w:p>
      <w:pPr>
        <w:tabs>
          <w:tab w:val="left" w:pos="420"/>
        </w:tabs>
        <w:spacing w:line="360" w:lineRule="auto"/>
        <w:ind w:firstLine="480" w:firstLineChars="200"/>
        <w:rPr>
          <w:rFonts w:ascii="仿宋_GB2312" w:hAnsi="仿宋" w:eastAsia="仿宋"/>
          <w:sz w:val="24"/>
        </w:rPr>
      </w:pPr>
      <w:r>
        <w:rPr>
          <w:rFonts w:hint="eastAsia" w:ascii="仿宋" w:hAnsi="仿宋" w:eastAsia="仿宋"/>
          <w:sz w:val="24"/>
        </w:rPr>
        <w:t>（4）</w:t>
      </w:r>
      <w:r>
        <w:rPr>
          <w:rFonts w:hint="eastAsia" w:ascii="仿宋" w:hAnsi="仿宋" w:eastAsia="仿宋" w:cs="仿宋"/>
          <w:kern w:val="0"/>
          <w:sz w:val="24"/>
        </w:rPr>
        <w:t>勇于奋斗、乐观向上，具有自我管理能力、职业生涯规划的意识，有较强的集体意识和团队合作精神。</w:t>
      </w:r>
    </w:p>
    <w:p>
      <w:pPr>
        <w:tabs>
          <w:tab w:val="left" w:pos="42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w:t>
      </w:r>
      <w:r>
        <w:rPr>
          <w:rFonts w:ascii="仿宋" w:hAnsi="仿宋" w:eastAsia="仿宋" w:cs="仿宋"/>
          <w:kern w:val="0"/>
          <w:sz w:val="24"/>
        </w:rPr>
        <w:t>具有健康的体魄、心理和健全的人格，掌握基本运动知识和1-2项运动技能，养成良好的健身与卫生习惯，以及良好的行为习惯</w:t>
      </w:r>
      <w:r>
        <w:rPr>
          <w:rFonts w:hint="eastAsia" w:ascii="仿宋" w:hAnsi="仿宋" w:eastAsia="仿宋" w:cs="仿宋"/>
          <w:kern w:val="0"/>
          <w:sz w:val="24"/>
        </w:rPr>
        <w:t>。</w:t>
      </w:r>
    </w:p>
    <w:p>
      <w:pPr>
        <w:tabs>
          <w:tab w:val="left" w:pos="42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（6）具有一定的审美和人文素养，</w:t>
      </w:r>
      <w:r>
        <w:rPr>
          <w:rFonts w:ascii="仿宋" w:hAnsi="仿宋" w:eastAsia="仿宋" w:cs="仿宋"/>
          <w:kern w:val="0"/>
          <w:sz w:val="24"/>
        </w:rPr>
        <w:t>能够形成1-2项艺术特长或爱好</w:t>
      </w:r>
      <w:r>
        <w:rPr>
          <w:rFonts w:hint="eastAsia" w:ascii="仿宋" w:hAnsi="仿宋" w:eastAsia="仿宋" w:cs="仿宋"/>
          <w:kern w:val="0"/>
          <w:sz w:val="24"/>
        </w:rPr>
        <w:t>。</w:t>
      </w:r>
    </w:p>
    <w:p>
      <w:pPr>
        <w:spacing w:line="360" w:lineRule="auto"/>
        <w:ind w:firstLine="482" w:firstLineChars="200"/>
        <w:rPr>
          <w:rFonts w:ascii="仿宋" w:hAnsi="仿宋" w:eastAsia="仿宋"/>
          <w:b/>
          <w:sz w:val="24"/>
        </w:rPr>
      </w:pPr>
      <w:r>
        <w:rPr>
          <w:rFonts w:hint="eastAsia" w:ascii="仿宋" w:hAnsi="仿宋" w:eastAsia="仿宋"/>
          <w:b/>
          <w:sz w:val="24"/>
        </w:rPr>
        <w:t>2.知识</w:t>
      </w:r>
    </w:p>
    <w:p>
      <w:pPr>
        <w:tabs>
          <w:tab w:val="left" w:pos="420"/>
        </w:tabs>
        <w:spacing w:line="360" w:lineRule="auto"/>
        <w:ind w:firstLine="480" w:firstLineChars="200"/>
        <w:rPr>
          <w:rFonts w:ascii="仿宋" w:hAnsi="仿宋" w:eastAsia="仿宋" w:cs="仿宋"/>
          <w:kern w:val="0"/>
          <w:sz w:val="24"/>
        </w:rPr>
      </w:pPr>
      <w:r>
        <w:rPr>
          <w:rFonts w:ascii="仿宋" w:hAnsi="仿宋" w:eastAsia="仿宋" w:cs="仿宋"/>
          <w:kern w:val="0"/>
          <w:sz w:val="24"/>
        </w:rPr>
        <w:t>(1)掌握必备的思想政治理论、科学文化基础知识和中华优秀传统文化知识</w:t>
      </w:r>
      <w:r>
        <w:rPr>
          <w:rFonts w:hint="eastAsia" w:ascii="仿宋" w:hAnsi="仿宋" w:eastAsia="仿宋" w:cs="仿宋"/>
          <w:kern w:val="0"/>
          <w:sz w:val="24"/>
        </w:rPr>
        <w:t>。</w:t>
      </w:r>
    </w:p>
    <w:p>
      <w:pPr>
        <w:tabs>
          <w:tab w:val="left" w:pos="420"/>
        </w:tabs>
        <w:spacing w:line="360" w:lineRule="auto"/>
        <w:ind w:firstLine="480" w:firstLineChars="200"/>
        <w:rPr>
          <w:rFonts w:ascii="仿宋" w:hAnsi="仿宋" w:eastAsia="仿宋" w:cs="仿宋"/>
          <w:kern w:val="0"/>
          <w:sz w:val="24"/>
        </w:rPr>
      </w:pPr>
      <w:r>
        <w:rPr>
          <w:rFonts w:ascii="仿宋" w:hAnsi="仿宋" w:eastAsia="仿宋" w:cs="仿宋"/>
          <w:kern w:val="0"/>
          <w:sz w:val="24"/>
        </w:rPr>
        <w:t>(2)熟悉与本专业相关的法律法规以及环境保护、安全消防等知识</w:t>
      </w:r>
      <w:r>
        <w:rPr>
          <w:rFonts w:hint="eastAsia" w:ascii="仿宋" w:hAnsi="仿宋" w:eastAsia="仿宋" w:cs="仿宋"/>
          <w:kern w:val="0"/>
          <w:sz w:val="24"/>
        </w:rPr>
        <w:t>。</w:t>
      </w:r>
    </w:p>
    <w:p>
      <w:pPr>
        <w:tabs>
          <w:tab w:val="left" w:pos="42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3</w:t>
      </w:r>
      <w:r>
        <w:rPr>
          <w:rFonts w:hint="eastAsia" w:ascii="仿宋" w:hAnsi="仿宋" w:eastAsia="仿宋" w:cs="仿宋"/>
          <w:kern w:val="0"/>
          <w:sz w:val="24"/>
        </w:rPr>
        <w:t>）掌握机械制图知识和公差配合知识。</w:t>
      </w:r>
    </w:p>
    <w:p>
      <w:pPr>
        <w:tabs>
          <w:tab w:val="left" w:pos="42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4</w:t>
      </w:r>
      <w:r>
        <w:rPr>
          <w:rFonts w:hint="eastAsia" w:ascii="仿宋" w:hAnsi="仿宋" w:eastAsia="仿宋" w:cs="仿宋"/>
          <w:kern w:val="0"/>
          <w:sz w:val="24"/>
        </w:rPr>
        <w:t>）掌握常用金属材料的性能及应用知识和热加工基础知识。</w:t>
      </w:r>
    </w:p>
    <w:p>
      <w:pPr>
        <w:tabs>
          <w:tab w:val="left" w:pos="42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5</w:t>
      </w:r>
      <w:r>
        <w:rPr>
          <w:rFonts w:hint="eastAsia" w:ascii="仿宋" w:hAnsi="仿宋" w:eastAsia="仿宋" w:cs="仿宋"/>
          <w:kern w:val="0"/>
          <w:sz w:val="24"/>
        </w:rPr>
        <w:t>）掌握电工电子技术基础、机械设计基础、液压与气压传动知识。</w:t>
      </w:r>
    </w:p>
    <w:p>
      <w:pPr>
        <w:tabs>
          <w:tab w:val="left" w:pos="42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6</w:t>
      </w:r>
      <w:r>
        <w:rPr>
          <w:rFonts w:hint="eastAsia" w:ascii="仿宋" w:hAnsi="仿宋" w:eastAsia="仿宋" w:cs="仿宋"/>
          <w:kern w:val="0"/>
          <w:sz w:val="24"/>
        </w:rPr>
        <w:t>）掌握金属切削刀具、量具和夹具的基本原理。</w:t>
      </w:r>
    </w:p>
    <w:p>
      <w:pPr>
        <w:tabs>
          <w:tab w:val="left" w:pos="42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(7）熟悉常用机械加工设备的工作原理、加工范围及结构等知识。</w:t>
      </w:r>
    </w:p>
    <w:p>
      <w:pPr>
        <w:tabs>
          <w:tab w:val="left" w:pos="42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(8）掌握与机械加工工艺编制与实施相关的基础知识。</w:t>
      </w:r>
    </w:p>
    <w:p>
      <w:pPr>
        <w:tabs>
          <w:tab w:val="left" w:pos="42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(9）掌握数控加工手工编程和CAD/CAM自动编程的基本知识。</w:t>
      </w:r>
    </w:p>
    <w:p>
      <w:pPr>
        <w:tabs>
          <w:tab w:val="left" w:pos="42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(10）了解数控机床电气控制原理。</w:t>
      </w:r>
    </w:p>
    <w:p>
      <w:pPr>
        <w:tabs>
          <w:tab w:val="left" w:pos="42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(11）熟悉数控设备维护保养、故障诊断与维修的基本知识。</w:t>
      </w:r>
    </w:p>
    <w:p>
      <w:pPr>
        <w:tabs>
          <w:tab w:val="left" w:pos="42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(12</w:t>
      </w:r>
      <w:r>
        <w:rPr>
          <w:rFonts w:ascii="仿宋" w:hAnsi="仿宋" w:eastAsia="仿宋" w:cs="仿宋"/>
          <w:kern w:val="0"/>
          <w:sz w:val="24"/>
        </w:rPr>
        <w:t>)</w:t>
      </w:r>
      <w:r>
        <w:rPr>
          <w:rFonts w:hint="eastAsia" w:ascii="仿宋" w:hAnsi="仿宋" w:eastAsia="仿宋" w:cs="仿宋"/>
          <w:kern w:val="0"/>
          <w:sz w:val="24"/>
        </w:rPr>
        <w:t>熟悉机械产品质量检测与控制知识。</w:t>
      </w:r>
    </w:p>
    <w:p>
      <w:pPr>
        <w:spacing w:line="360" w:lineRule="auto"/>
        <w:ind w:firstLine="482" w:firstLineChars="200"/>
        <w:rPr>
          <w:rFonts w:ascii="仿宋" w:hAnsi="仿宋" w:eastAsia="仿宋"/>
          <w:b/>
          <w:sz w:val="24"/>
        </w:rPr>
      </w:pPr>
      <w:r>
        <w:rPr>
          <w:rFonts w:hint="eastAsia" w:ascii="仿宋" w:hAnsi="仿宋" w:eastAsia="仿宋"/>
          <w:b/>
          <w:sz w:val="24"/>
        </w:rPr>
        <w:t>2.能力</w:t>
      </w:r>
    </w:p>
    <w:p>
      <w:pPr>
        <w:tabs>
          <w:tab w:val="left" w:pos="420"/>
        </w:tabs>
        <w:spacing w:line="360" w:lineRule="auto"/>
        <w:ind w:firstLine="480" w:firstLineChars="200"/>
        <w:rPr>
          <w:rFonts w:ascii="仿宋" w:hAnsi="仿宋" w:eastAsia="仿宋" w:cs="仿宋"/>
          <w:kern w:val="0"/>
          <w:sz w:val="24"/>
        </w:rPr>
      </w:pPr>
      <w:r>
        <w:rPr>
          <w:rFonts w:ascii="仿宋" w:hAnsi="仿宋" w:eastAsia="仿宋" w:cs="仿宋"/>
          <w:kern w:val="0"/>
          <w:sz w:val="24"/>
        </w:rPr>
        <w:t>(1)具有探究学习、终身学习、分析问题和解决问题的能力</w:t>
      </w:r>
      <w:r>
        <w:rPr>
          <w:rFonts w:hint="eastAsia" w:ascii="仿宋" w:hAnsi="仿宋" w:eastAsia="仿宋" w:cs="仿宋"/>
          <w:kern w:val="0"/>
          <w:sz w:val="24"/>
        </w:rPr>
        <w:t>。</w:t>
      </w:r>
    </w:p>
    <w:p>
      <w:pPr>
        <w:tabs>
          <w:tab w:val="left" w:pos="420"/>
        </w:tabs>
        <w:spacing w:line="360" w:lineRule="auto"/>
        <w:ind w:firstLine="480" w:firstLineChars="200"/>
        <w:rPr>
          <w:rFonts w:ascii="仿宋" w:hAnsi="仿宋" w:eastAsia="仿宋" w:cs="仿宋"/>
          <w:kern w:val="0"/>
          <w:sz w:val="24"/>
        </w:rPr>
      </w:pPr>
      <w:r>
        <w:rPr>
          <w:rFonts w:ascii="仿宋" w:hAnsi="仿宋" w:eastAsia="仿宋" w:cs="仿宋"/>
          <w:kern w:val="0"/>
          <w:sz w:val="24"/>
        </w:rPr>
        <w:t>(2)具有良好的语言、文字表达能力和沟通能力</w:t>
      </w:r>
      <w:r>
        <w:rPr>
          <w:rFonts w:hint="eastAsia" w:ascii="仿宋" w:hAnsi="仿宋" w:eastAsia="仿宋" w:cs="仿宋"/>
          <w:kern w:val="0"/>
          <w:sz w:val="24"/>
        </w:rPr>
        <w:t>。</w:t>
      </w:r>
    </w:p>
    <w:p>
      <w:pPr>
        <w:tabs>
          <w:tab w:val="left" w:pos="420"/>
        </w:tabs>
        <w:spacing w:line="360" w:lineRule="auto"/>
        <w:ind w:firstLine="480" w:firstLineChars="200"/>
        <w:rPr>
          <w:rFonts w:ascii="仿宋" w:hAnsi="仿宋" w:eastAsia="仿宋" w:cs="仿宋"/>
          <w:kern w:val="0"/>
          <w:sz w:val="24"/>
        </w:rPr>
      </w:pPr>
      <w:r>
        <w:rPr>
          <w:rFonts w:ascii="仿宋" w:hAnsi="仿宋" w:eastAsia="仿宋" w:cs="仿宋"/>
          <w:kern w:val="0"/>
          <w:sz w:val="24"/>
        </w:rPr>
        <w:t>(3)具有本专业必需的信息技术应用和维护能力</w:t>
      </w:r>
      <w:r>
        <w:rPr>
          <w:rFonts w:hint="eastAsia" w:ascii="仿宋" w:hAnsi="仿宋" w:eastAsia="仿宋" w:cs="仿宋"/>
          <w:kern w:val="0"/>
          <w:sz w:val="24"/>
        </w:rPr>
        <w:t>。</w:t>
      </w:r>
    </w:p>
    <w:p>
      <w:pPr>
        <w:tabs>
          <w:tab w:val="left" w:pos="420"/>
        </w:tabs>
        <w:spacing w:line="360" w:lineRule="auto"/>
        <w:ind w:firstLine="480" w:firstLineChars="200"/>
        <w:rPr>
          <w:rFonts w:ascii="仿宋" w:hAnsi="仿宋" w:eastAsia="仿宋" w:cs="仿宋"/>
          <w:kern w:val="0"/>
          <w:sz w:val="24"/>
        </w:rPr>
      </w:pPr>
      <w:r>
        <w:rPr>
          <w:rFonts w:ascii="仿宋" w:hAnsi="仿宋" w:eastAsia="仿宋" w:cs="仿宋"/>
          <w:kern w:val="0"/>
          <w:sz w:val="24"/>
        </w:rPr>
        <w:t>(4)能够识读各类机械零件图和装配图</w:t>
      </w:r>
      <w:r>
        <w:rPr>
          <w:rFonts w:hint="eastAsia" w:ascii="仿宋" w:hAnsi="仿宋" w:eastAsia="仿宋" w:cs="仿宋"/>
          <w:kern w:val="0"/>
          <w:sz w:val="24"/>
        </w:rPr>
        <w:t>。</w:t>
      </w:r>
    </w:p>
    <w:p>
      <w:pPr>
        <w:tabs>
          <w:tab w:val="left" w:pos="420"/>
        </w:tabs>
        <w:spacing w:line="360" w:lineRule="auto"/>
        <w:ind w:firstLine="480" w:firstLineChars="200"/>
        <w:rPr>
          <w:rFonts w:ascii="仿宋" w:hAnsi="仿宋" w:eastAsia="仿宋" w:cs="仿宋"/>
          <w:kern w:val="0"/>
          <w:sz w:val="24"/>
        </w:rPr>
      </w:pPr>
      <w:r>
        <w:rPr>
          <w:rFonts w:ascii="仿宋" w:hAnsi="仿宋" w:eastAsia="仿宋" w:cs="仿宋"/>
          <w:kern w:val="0"/>
          <w:sz w:val="24"/>
        </w:rPr>
        <w:t>(5)能够进行常用金属材料选用，成型方法和热处理方式选择。</w:t>
      </w:r>
    </w:p>
    <w:p>
      <w:pPr>
        <w:tabs>
          <w:tab w:val="left" w:pos="420"/>
        </w:tabs>
        <w:spacing w:line="360" w:lineRule="auto"/>
        <w:ind w:firstLine="480" w:firstLineChars="200"/>
        <w:rPr>
          <w:rFonts w:ascii="仿宋" w:hAnsi="仿宋" w:eastAsia="仿宋" w:cs="仿宋"/>
          <w:kern w:val="0"/>
          <w:sz w:val="24"/>
        </w:rPr>
      </w:pPr>
      <w:r>
        <w:rPr>
          <w:rFonts w:ascii="仿宋" w:hAnsi="仿宋" w:eastAsia="仿宋" w:cs="仿宋"/>
          <w:kern w:val="0"/>
          <w:sz w:val="24"/>
        </w:rPr>
        <w:t>(6)能够进行普通金属切削机床、刀具、量具和夹具的正确选用和使用</w:t>
      </w:r>
      <w:r>
        <w:rPr>
          <w:rFonts w:hint="eastAsia" w:ascii="仿宋" w:hAnsi="仿宋" w:eastAsia="仿宋" w:cs="仿宋"/>
          <w:kern w:val="0"/>
          <w:sz w:val="24"/>
        </w:rPr>
        <w:t>。</w:t>
      </w:r>
    </w:p>
    <w:p>
      <w:pPr>
        <w:tabs>
          <w:tab w:val="left" w:pos="420"/>
        </w:tabs>
        <w:spacing w:line="360" w:lineRule="auto"/>
        <w:ind w:firstLine="480" w:firstLineChars="200"/>
        <w:rPr>
          <w:rFonts w:ascii="仿宋" w:hAnsi="仿宋" w:eastAsia="仿宋" w:cs="仿宋"/>
          <w:kern w:val="0"/>
          <w:sz w:val="24"/>
        </w:rPr>
      </w:pPr>
      <w:r>
        <w:rPr>
          <w:rFonts w:ascii="仿宋" w:hAnsi="仿宋" w:eastAsia="仿宋" w:cs="仿宋"/>
          <w:kern w:val="0"/>
          <w:sz w:val="24"/>
        </w:rPr>
        <w:t>(7)能够熟练操作数控机床。</w:t>
      </w:r>
    </w:p>
    <w:p>
      <w:pPr>
        <w:tabs>
          <w:tab w:val="left" w:pos="420"/>
        </w:tabs>
        <w:spacing w:line="360" w:lineRule="auto"/>
        <w:ind w:firstLine="480" w:firstLineChars="200"/>
        <w:rPr>
          <w:rFonts w:ascii="仿宋" w:hAnsi="仿宋" w:eastAsia="仿宋" w:cs="仿宋"/>
          <w:kern w:val="0"/>
          <w:sz w:val="24"/>
        </w:rPr>
      </w:pPr>
      <w:r>
        <w:rPr>
          <w:rFonts w:ascii="仿宋" w:hAnsi="仿宋" w:eastAsia="仿宋" w:cs="仿宋"/>
          <w:kern w:val="0"/>
          <w:sz w:val="24"/>
        </w:rPr>
        <w:t>(8)能够进行典型零件的机械加工工艺编制与实施</w:t>
      </w:r>
      <w:r>
        <w:rPr>
          <w:rFonts w:hint="eastAsia" w:ascii="仿宋" w:hAnsi="仿宋" w:eastAsia="仿宋" w:cs="仿宋"/>
          <w:kern w:val="0"/>
          <w:sz w:val="24"/>
        </w:rPr>
        <w:t>。</w:t>
      </w:r>
    </w:p>
    <w:p>
      <w:pPr>
        <w:tabs>
          <w:tab w:val="left" w:pos="420"/>
        </w:tabs>
        <w:spacing w:line="360" w:lineRule="auto"/>
        <w:ind w:firstLine="480" w:firstLineChars="200"/>
        <w:rPr>
          <w:rFonts w:ascii="仿宋" w:hAnsi="仿宋" w:eastAsia="仿宋" w:cs="仿宋"/>
          <w:kern w:val="0"/>
          <w:sz w:val="24"/>
        </w:rPr>
      </w:pPr>
      <w:r>
        <w:rPr>
          <w:rFonts w:ascii="仿宋" w:hAnsi="仿宋" w:eastAsia="仿宋" w:cs="仿宋"/>
          <w:kern w:val="0"/>
          <w:sz w:val="24"/>
        </w:rPr>
        <w:t>(9)具有产品质量检测及质量控制的基本能力</w:t>
      </w:r>
      <w:r>
        <w:rPr>
          <w:rFonts w:hint="eastAsia" w:ascii="仿宋" w:hAnsi="仿宋" w:eastAsia="仿宋" w:cs="仿宋"/>
          <w:kern w:val="0"/>
          <w:sz w:val="24"/>
        </w:rPr>
        <w:t>.</w:t>
      </w:r>
    </w:p>
    <w:p>
      <w:pPr>
        <w:tabs>
          <w:tab w:val="left" w:pos="420"/>
        </w:tabs>
        <w:spacing w:line="360" w:lineRule="auto"/>
        <w:ind w:firstLine="480" w:firstLineChars="200"/>
        <w:rPr>
          <w:rFonts w:ascii="仿宋" w:hAnsi="仿宋" w:eastAsia="仿宋" w:cs="仿宋"/>
          <w:kern w:val="0"/>
          <w:sz w:val="24"/>
        </w:rPr>
      </w:pPr>
      <w:r>
        <w:rPr>
          <w:rFonts w:ascii="仿宋" w:hAnsi="仿宋" w:eastAsia="仿宋" w:cs="仿宋"/>
          <w:kern w:val="0"/>
          <w:sz w:val="24"/>
        </w:rPr>
        <w:t>(10)具有数控设备维护与保养的基本能力</w:t>
      </w:r>
      <w:r>
        <w:rPr>
          <w:rFonts w:hint="eastAsia" w:ascii="仿宋" w:hAnsi="仿宋" w:eastAsia="仿宋" w:cs="仿宋"/>
          <w:kern w:val="0"/>
          <w:sz w:val="24"/>
        </w:rPr>
        <w:t>。</w:t>
      </w:r>
    </w:p>
    <w:p>
      <w:pPr>
        <w:tabs>
          <w:tab w:val="left" w:pos="420"/>
        </w:tabs>
        <w:spacing w:line="360" w:lineRule="auto"/>
        <w:ind w:firstLine="480" w:firstLineChars="200"/>
        <w:rPr>
          <w:rFonts w:ascii="仿宋" w:hAnsi="仿宋" w:eastAsia="仿宋" w:cs="仿宋"/>
          <w:kern w:val="0"/>
          <w:sz w:val="24"/>
        </w:rPr>
      </w:pPr>
      <w:r>
        <w:rPr>
          <w:rFonts w:ascii="仿宋" w:hAnsi="仿宋" w:eastAsia="仿宋" w:cs="仿宋"/>
          <w:kern w:val="0"/>
          <w:sz w:val="24"/>
        </w:rPr>
        <w:t>(11)能够胜任生产现场的日常管理工作</w:t>
      </w:r>
      <w:r>
        <w:rPr>
          <w:rFonts w:hint="eastAsia" w:ascii="仿宋" w:hAnsi="仿宋" w:eastAsia="仿宋" w:cs="仿宋"/>
          <w:kern w:val="0"/>
          <w:sz w:val="24"/>
        </w:rPr>
        <w:t>。</w:t>
      </w:r>
    </w:p>
    <w:p>
      <w:pPr>
        <w:widowControl/>
        <w:numPr>
          <w:ilvl w:val="0"/>
          <w:numId w:val="3"/>
        </w:numPr>
        <w:spacing w:line="360" w:lineRule="auto"/>
        <w:ind w:firstLine="482" w:firstLineChars="200"/>
        <w:jc w:val="left"/>
        <w:outlineLvl w:val="0"/>
        <w:rPr>
          <w:rFonts w:ascii="仿宋" w:hAnsi="仿宋" w:eastAsia="仿宋" w:cs="仿宋"/>
          <w:b/>
          <w:sz w:val="24"/>
        </w:rPr>
      </w:pPr>
      <w:bookmarkStart w:id="42" w:name="_Toc28925"/>
      <w:r>
        <w:rPr>
          <w:rFonts w:hint="eastAsia" w:ascii="仿宋" w:hAnsi="仿宋" w:eastAsia="仿宋" w:cs="仿宋"/>
          <w:b/>
          <w:sz w:val="24"/>
        </w:rPr>
        <w:t>课程设置</w:t>
      </w:r>
      <w:bookmarkEnd w:id="42"/>
    </w:p>
    <w:p>
      <w:pPr>
        <w:widowControl/>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本专业的课程主要包括公共基础课和专业课。</w:t>
      </w:r>
    </w:p>
    <w:p>
      <w:pPr>
        <w:widowControl/>
        <w:spacing w:line="360" w:lineRule="auto"/>
        <w:ind w:left="643"/>
        <w:jc w:val="left"/>
        <w:outlineLvl w:val="1"/>
        <w:rPr>
          <w:rFonts w:ascii="仿宋" w:hAnsi="仿宋" w:eastAsia="仿宋" w:cs="仿宋"/>
          <w:bCs/>
          <w:sz w:val="24"/>
        </w:rPr>
      </w:pPr>
      <w:bookmarkStart w:id="43" w:name="_Toc31736"/>
      <w:r>
        <w:rPr>
          <w:rFonts w:hint="eastAsia" w:ascii="仿宋" w:hAnsi="仿宋" w:eastAsia="仿宋" w:cs="仿宋"/>
          <w:b/>
          <w:sz w:val="24"/>
        </w:rPr>
        <w:t>（一）公共基础课程（44学分）</w:t>
      </w:r>
      <w:bookmarkEnd w:id="43"/>
    </w:p>
    <w:p>
      <w:pPr>
        <w:widowControl/>
        <w:spacing w:line="360" w:lineRule="auto"/>
        <w:jc w:val="left"/>
        <w:rPr>
          <w:rFonts w:ascii="仿宋" w:hAnsi="仿宋" w:eastAsia="仿宋" w:cs="仿宋"/>
          <w:bCs/>
          <w:sz w:val="24"/>
        </w:rPr>
      </w:pPr>
      <w:r>
        <w:rPr>
          <w:rFonts w:hint="eastAsia" w:ascii="仿宋" w:hAnsi="仿宋" w:eastAsia="仿宋" w:cs="仿宋"/>
          <w:sz w:val="24"/>
        </w:rPr>
        <w:t xml:space="preserve">    坚持以习近平新时代中国特色社会主义思想为指导，全面贯彻党的教育方针、全面落实立德树人根本任务，加强思想政治教育和价值引领，开启开足思想政治理论课。根据高职学生的年龄特征、认知特点和文化基础，结合教学组织形式，明确公共基础必修课和选修课，科学确定公共基础课程教学内容，确保公共基础课程教学的针对性、时效性。</w:t>
      </w:r>
    </w:p>
    <w:p>
      <w:pPr>
        <w:widowControl/>
        <w:numPr>
          <w:ilvl w:val="0"/>
          <w:numId w:val="4"/>
        </w:numPr>
        <w:spacing w:line="360" w:lineRule="auto"/>
        <w:ind w:firstLine="482" w:firstLineChars="200"/>
        <w:jc w:val="left"/>
        <w:rPr>
          <w:rFonts w:ascii="仿宋" w:hAnsi="仿宋" w:eastAsia="仿宋" w:cs="仿宋"/>
          <w:b/>
          <w:sz w:val="24"/>
        </w:rPr>
      </w:pPr>
      <w:r>
        <w:rPr>
          <w:rFonts w:hint="eastAsia" w:ascii="仿宋" w:hAnsi="仿宋" w:eastAsia="仿宋" w:cs="仿宋"/>
          <w:b/>
          <w:sz w:val="24"/>
        </w:rPr>
        <w:t>公共必修课（36学分）</w:t>
      </w:r>
    </w:p>
    <w:p>
      <w:pPr>
        <w:widowControl/>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必修课有军训、大</w:t>
      </w:r>
      <w:r>
        <w:rPr>
          <w:rFonts w:ascii="仿宋" w:hAnsi="仿宋" w:eastAsia="仿宋" w:cs="仿宋"/>
          <w:bCs/>
          <w:sz w:val="24"/>
        </w:rPr>
        <w:t>学</w:t>
      </w:r>
      <w:r>
        <w:rPr>
          <w:rFonts w:hint="eastAsia" w:ascii="仿宋" w:hAnsi="仿宋" w:eastAsia="仿宋" w:cs="仿宋"/>
          <w:bCs/>
          <w:sz w:val="24"/>
        </w:rPr>
        <w:t>语文、思想道德与法治等课程总计</w:t>
      </w:r>
      <w:r>
        <w:rPr>
          <w:rFonts w:ascii="仿宋" w:hAnsi="仿宋" w:eastAsia="仿宋" w:cs="仿宋"/>
          <w:bCs/>
          <w:sz w:val="24"/>
        </w:rPr>
        <w:t>36</w:t>
      </w:r>
      <w:r>
        <w:rPr>
          <w:rFonts w:hint="eastAsia" w:ascii="仿宋" w:hAnsi="仿宋" w:eastAsia="仿宋" w:cs="仿宋"/>
          <w:bCs/>
          <w:sz w:val="24"/>
        </w:rPr>
        <w:t>学分，</w:t>
      </w:r>
      <w:r>
        <w:rPr>
          <w:rFonts w:ascii="仿宋" w:hAnsi="仿宋" w:eastAsia="仿宋" w:cs="仿宋"/>
          <w:bCs/>
          <w:sz w:val="24"/>
        </w:rPr>
        <w:t>14</w:t>
      </w:r>
      <w:r>
        <w:rPr>
          <w:rFonts w:hint="eastAsia" w:ascii="仿宋" w:hAnsi="仿宋" w:eastAsia="仿宋" w:cs="仿宋"/>
          <w:bCs/>
          <w:sz w:val="24"/>
        </w:rPr>
        <w:t>门课程；</w:t>
      </w:r>
    </w:p>
    <w:p>
      <w:pPr>
        <w:widowControl/>
        <w:spacing w:line="360" w:lineRule="auto"/>
        <w:ind w:firstLine="480" w:firstLineChars="200"/>
        <w:jc w:val="left"/>
        <w:rPr>
          <w:rFonts w:ascii="仿宋" w:hAnsi="仿宋" w:eastAsia="仿宋"/>
          <w:sz w:val="24"/>
        </w:rPr>
      </w:pPr>
      <w:r>
        <w:rPr>
          <w:rFonts w:ascii="仿宋" w:hAnsi="仿宋" w:eastAsia="仿宋"/>
          <w:color w:val="FF0000"/>
          <w:sz w:val="24"/>
        </w:rPr>
        <w:pict>
          <v:shape id="_x0000_s1033" o:spid="_x0000_s1033" o:spt="32" type="#_x0000_t32" style="position:absolute;left:0pt;margin-left:487.3pt;margin-top:-0.05pt;height:266pt;width:0pt;z-index:251661312;mso-width-relative:page;mso-height-relative:page;" o:connectortype="straight" filled="f" stroked="t" coordsize="21600,21600">
            <v:path arrowok="t"/>
            <v:fill on="f" focussize="0,0"/>
            <v:stroke weight="3pt" color="#FF0000" dashstyle="1 1"/>
            <v:imagedata o:title=""/>
            <o:lock v:ext="edit"/>
          </v:shape>
        </w:pict>
      </w:r>
      <w:r>
        <w:rPr>
          <w:rFonts w:ascii="仿宋" w:hAnsi="仿宋" w:eastAsia="仿宋"/>
          <w:sz w:val="24"/>
        </w:rPr>
        <w:pict>
          <v:shape id="_x0000_s1035" o:spid="_x0000_s1035" o:spt="32" type="#_x0000_t32" style="position:absolute;left:0pt;margin-left:-16.7pt;margin-top:-0.05pt;height:266pt;width:0pt;z-index:251663360;mso-width-relative:page;mso-height-relative:page;" o:connectortype="straight" filled="f" stroked="t" coordsize="21600,21600">
            <v:path arrowok="t"/>
            <v:fill on="f" focussize="0,0"/>
            <v:stroke weight="3pt" color="#FF0000" dashstyle="1 1"/>
            <v:imagedata o:title=""/>
            <o:lock v:ext="edit"/>
          </v:shape>
        </w:pict>
      </w:r>
      <w:r>
        <w:rPr>
          <w:rFonts w:ascii="仿宋" w:hAnsi="仿宋" w:eastAsia="仿宋"/>
          <w:color w:val="FF0000"/>
          <w:sz w:val="24"/>
        </w:rPr>
        <w:pict>
          <v:shape id="_x0000_s1030" o:spid="_x0000_s1030" o:spt="32" type="#_x0000_t32" style="position:absolute;left:0pt;margin-left:-16.7pt;margin-top:-0.05pt;height:0pt;width:499pt;z-index:251660288;mso-width-relative:page;mso-height-relative:page;" o:connectortype="straight" filled="f" stroked="t" coordsize="21600,21600">
            <v:path arrowok="t"/>
            <v:fill on="f" focussize="0,0"/>
            <v:stroke weight="3pt" color="#FF0000" dashstyle="1 1"/>
            <v:imagedata o:title=""/>
            <o:lock v:ext="edit"/>
          </v:shape>
        </w:pict>
      </w:r>
      <w:r>
        <w:rPr>
          <w:rFonts w:hint="eastAsia" w:ascii="仿宋" w:hAnsi="仿宋" w:eastAsia="仿宋"/>
          <w:sz w:val="24"/>
        </w:rPr>
        <w:t>（1）习近平新时代中国特色社会主义思想概论（200101）:54学时，3学分，考试课。</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课程目标：通过该课程的学习，使学生全面把握中国特色社会主义进入新时代，系统学习习近平新时代中国特色社会主义思想的主要内容和历史地位，把理论与实践、理想与现实、主观与客观、知与行有机统一起来，自觉投身于中国特色社会主义伟大实践，为实现中华民族伟大复兴作出应有的贡献。</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课程内容：课程内容包括习近平新时代中国特色社会主义思想及其历史地位、坚持和发展中国特色社会主义的总任务、“五位一体”总体布局、“四个全面”战略布局、实现中华民族伟大复兴的重要保障、中国特色大国外交、坚持和加强党的领导。</w:t>
      </w:r>
    </w:p>
    <w:p>
      <w:pPr>
        <w:widowControl/>
        <w:spacing w:line="360" w:lineRule="auto"/>
        <w:ind w:firstLine="480" w:firstLineChars="200"/>
        <w:jc w:val="left"/>
        <w:rPr>
          <w:rFonts w:ascii="仿宋" w:hAnsi="仿宋" w:eastAsia="仿宋"/>
          <w:sz w:val="24"/>
        </w:rPr>
      </w:pPr>
      <w:r>
        <w:rPr>
          <w:rFonts w:ascii="仿宋" w:hAnsi="仿宋" w:eastAsia="仿宋"/>
          <w:sz w:val="24"/>
        </w:rPr>
        <w:pict>
          <v:shape id="_x0000_s1034" o:spid="_x0000_s1034" o:spt="32" type="#_x0000_t32" style="position:absolute;left:0pt;margin-left:-16.7pt;margin-top:72.15pt;height:0pt;width:499pt;z-index:251662336;mso-width-relative:page;mso-height-relative:page;" o:connectortype="straight" filled="f" stroked="t" coordsize="21600,21600">
            <v:path arrowok="t"/>
            <v:fill on="f" focussize="0,0"/>
            <v:stroke weight="3pt" color="#FF0000" dashstyle="1 1"/>
            <v:imagedata o:title=""/>
            <o:lock v:ext="edit"/>
          </v:shape>
        </w:pict>
      </w:r>
      <w:r>
        <w:rPr>
          <w:rFonts w:hint="eastAsia" w:ascii="仿宋" w:hAnsi="仿宋" w:eastAsia="仿宋"/>
          <w:sz w:val="24"/>
        </w:rPr>
        <w:t>教学要求：理论教学与实践教学相结合。首先掌握基本理论，坚定中国特色社会主义道路自信、理论自信、制度自信、文化自信；其次做到理论联系实际，做到学有所思、学有所悟、学有所得，不断提高分析问题、解决问题的能力。</w:t>
      </w:r>
    </w:p>
    <w:p>
      <w:pPr>
        <w:widowControl/>
        <w:spacing w:line="360" w:lineRule="auto"/>
        <w:ind w:left="481"/>
        <w:jc w:val="left"/>
        <w:rPr>
          <w:rFonts w:ascii="仿宋" w:hAnsi="仿宋" w:eastAsia="仿宋"/>
          <w:sz w:val="24"/>
        </w:rPr>
      </w:pPr>
      <w:r>
        <w:rPr>
          <w:rFonts w:hint="eastAsia" w:ascii="仿宋" w:hAnsi="仿宋" w:eastAsia="仿宋"/>
          <w:sz w:val="24"/>
        </w:rPr>
        <w:t>（2）军训(08301)：60学时（2周），2学分，考查课。</w:t>
      </w:r>
    </w:p>
    <w:p>
      <w:pPr>
        <w:spacing w:line="360" w:lineRule="auto"/>
        <w:ind w:firstLine="480" w:firstLineChars="200"/>
        <w:rPr>
          <w:rFonts w:ascii="仿宋" w:hAnsi="仿宋" w:eastAsia="仿宋" w:cs="仿宋"/>
          <w:sz w:val="24"/>
        </w:rPr>
      </w:pPr>
      <w:r>
        <w:rPr>
          <w:rFonts w:hint="eastAsia" w:ascii="仿宋" w:hAnsi="仿宋" w:eastAsia="仿宋" w:cs="仿宋"/>
          <w:sz w:val="24"/>
        </w:rPr>
        <w:t>课程目标：军训是一门集身体素质训练、习惯养成教育、国防教育为体的实践性必修课。旨在通过延长军训时间、增加训练科目、加大训练强度，使新生掌握基本军事理论与军事技能，增强国防观念和国家安全意识，强化爱国主义、集体主义观念，加强组织纪律性，培养吃苦耐劳精神，促进学生综合素质的全面提高。</w:t>
      </w:r>
    </w:p>
    <w:p>
      <w:pPr>
        <w:spacing w:line="360" w:lineRule="auto"/>
        <w:ind w:firstLine="480" w:firstLineChars="200"/>
        <w:rPr>
          <w:rFonts w:ascii="仿宋" w:hAnsi="仿宋" w:eastAsia="仿宋" w:cs="仿宋"/>
          <w:sz w:val="24"/>
        </w:rPr>
      </w:pPr>
      <w:r>
        <w:rPr>
          <w:rFonts w:hint="eastAsia" w:ascii="仿宋" w:hAnsi="仿宋" w:eastAsia="仿宋" w:cs="仿宋"/>
          <w:sz w:val="24"/>
        </w:rPr>
        <w:t>课程内容：使学生了解我国军事前沿信息，掌握正确的队列训练和阅兵分列式训练方法，规范学生整理内务的标准:通过理论学习，增强学生对人民军队的热爱，培养学生的爱国热情增强民族自信心和自豪感。</w:t>
      </w:r>
    </w:p>
    <w:p>
      <w:pPr>
        <w:widowControl/>
        <w:spacing w:line="360" w:lineRule="auto"/>
        <w:ind w:left="481"/>
        <w:jc w:val="left"/>
        <w:rPr>
          <w:rFonts w:ascii="仿宋" w:hAnsi="仿宋" w:eastAsia="仿宋"/>
          <w:sz w:val="24"/>
        </w:rPr>
      </w:pPr>
      <w:r>
        <w:rPr>
          <w:rFonts w:hint="eastAsia" w:ascii="仿宋" w:hAnsi="仿宋" w:eastAsia="仿宋" w:cs="仿宋"/>
          <w:sz w:val="24"/>
        </w:rPr>
        <w:t>教学要求：学院学生处和承训部队要根据教学内容与部队实际情况制定军事训练方案，在具备条件的情况下，安排详细的训练计划。训练过程中要坚持“理论够用即可，突出实际训练”的原则，以培养学生吃苦耐劳，一切行动听指挥为训练根本目的。</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sz w:val="24"/>
        </w:rPr>
        <w:t>(3)</w:t>
      </w:r>
      <w:r>
        <w:rPr>
          <w:rFonts w:hint="eastAsia" w:ascii="仿宋" w:hAnsi="仿宋" w:eastAsia="仿宋"/>
          <w:color w:val="000000"/>
          <w:sz w:val="24"/>
        </w:rPr>
        <w:t>思想</w:t>
      </w:r>
      <w:r>
        <w:rPr>
          <w:rFonts w:hint="eastAsia" w:ascii="仿宋" w:hAnsi="仿宋" w:eastAsia="仿宋"/>
          <w:sz w:val="24"/>
        </w:rPr>
        <w:t>道德</w:t>
      </w:r>
      <w:r>
        <w:rPr>
          <w:rFonts w:hint="eastAsia" w:ascii="仿宋" w:hAnsi="仿宋" w:eastAsia="仿宋"/>
          <w:color w:val="000000"/>
          <w:sz w:val="24"/>
        </w:rPr>
        <w:t>与法治（200102</w:t>
      </w:r>
      <w:r>
        <w:rPr>
          <w:rFonts w:ascii="仿宋" w:hAnsi="仿宋" w:eastAsia="仿宋"/>
          <w:color w:val="000000"/>
          <w:sz w:val="24"/>
        </w:rPr>
        <w:t>）</w:t>
      </w:r>
      <w:r>
        <w:rPr>
          <w:rFonts w:hint="eastAsia" w:ascii="仿宋" w:hAnsi="仿宋" w:eastAsia="仿宋"/>
          <w:color w:val="000000"/>
          <w:sz w:val="24"/>
        </w:rPr>
        <w:t>54学时，3学分，考试课</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 xml:space="preserve">课程目标：通过本课程的学习，有助于大学生领悟人生真谛，把握人生方向，追求远大理想，坚定崇高信念，继承优良传统，弘扬中国精神，培育和践行社会主义核心价值观；有助于大学生学习法治思想、养成法治思维，自觉尊法学法守法用法，从而具备优秀的思想道德素质和法治素养。 </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课程内容：学习马克思主义的人生观、价值观、道德观、法治观，正确认识社会主义核心价值观与社会主义法治建设的关系等基本内容。</w:t>
      </w:r>
    </w:p>
    <w:p>
      <w:pPr>
        <w:autoSpaceDE w:val="0"/>
        <w:autoSpaceDN w:val="0"/>
        <w:adjustRightIn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教学要求：理论教学中，以理论讲授法为主，采用案例教学法、视频学习法、情境教学法、体验式教学法等多种教学方法，提升学生运用知识分析和解决实际问题的能力；实践教学方面，通过具有体验式、代入式的活动完成相关成果，鼓励将本门课程与专业课相结合完成实践教学内容。</w:t>
      </w:r>
    </w:p>
    <w:p>
      <w:pPr>
        <w:autoSpaceDE w:val="0"/>
        <w:autoSpaceDN w:val="0"/>
        <w:adjustRightIn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(4)毛泽东思想和中国特色社会主义理论体系概论（200103）：36学时，2学分，考试课。</w:t>
      </w:r>
    </w:p>
    <w:p>
      <w:pPr>
        <w:autoSpaceDE w:val="0"/>
        <w:autoSpaceDN w:val="0"/>
        <w:adjustRightIn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课程目标：开设“毛泽东思想和中国特色社会主义理论体系概论”，是为了使大学生对马克思主义中国化过程中形成的理论成果有更加准确的把握；对中国共产党领导人民进行的革命、建设、改革的历史进程、历史变革、历史成就有更加深刻的认识；对中国共产党在新时代坚持的基本理论、基本路线、基本方略有更加透彻的理解；对运用马克思主义立场、观点和方法认识问题、分析问题和解决问题能力的提升有更加切实的帮助。</w:t>
      </w:r>
    </w:p>
    <w:p>
      <w:pPr>
        <w:autoSpaceDE w:val="0"/>
        <w:autoSpaceDN w:val="0"/>
        <w:adjustRightIn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课程内容：本课程以马克思主义中国化为主线，内容包括毛泽东思想、邓小平理论、“三个代表”重要思想、科学发展观。</w:t>
      </w:r>
    </w:p>
    <w:p>
      <w:pPr>
        <w:autoSpaceDE w:val="0"/>
        <w:autoSpaceDN w:val="0"/>
        <w:adjustRightIn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教学要求：理论教学与实践教学相结合，突出学生的主体地位和教师的主导作用，努力提倡启发式、探究式、开放式教学。要求学生努力掌握基本理论、培养理论思维、坚持理论联系实际。</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(5)形势与政策（200104</w:t>
      </w:r>
      <w:r>
        <w:rPr>
          <w:rFonts w:ascii="仿宋_GB2312" w:hAnsi="仿宋" w:eastAsia="仿宋_GB2312"/>
          <w:sz w:val="24"/>
        </w:rPr>
        <w:t>-200108</w:t>
      </w:r>
      <w:r>
        <w:rPr>
          <w:rFonts w:ascii="仿宋" w:hAnsi="仿宋" w:eastAsia="仿宋"/>
          <w:color w:val="000000"/>
          <w:sz w:val="24"/>
        </w:rPr>
        <w:t>）</w:t>
      </w:r>
      <w:r>
        <w:rPr>
          <w:rFonts w:hint="eastAsia" w:ascii="仿宋" w:hAnsi="仿宋" w:eastAsia="仿宋"/>
          <w:color w:val="000000"/>
          <w:sz w:val="24"/>
        </w:rPr>
        <w:t>40学时，2学分，考查课</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课程目标：通过该课程学习，使学生深入学习贯彻习近平新时代中国特色社会主义思想特别是习近平总书记最新重要讲话精神，深入学习贯彻党的十九大和十九届二中、三中、四中、五中、六中全会精神，引导学生进一步增强“四个意识”，坚定“四个自信”，做到“两个维护”，切实把思想和行动统一到以习近平同志为核心的党中央决策部署上来，更加发奋学习，争做堪当民族复兴重任的时代新人。</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课程内容：新时代形势与政策课，紧紧围绕学习贯彻习近平新时代中国特色社会主义思想这个首要任务，根据中宣部、教育部每学期下发的《形势与政策教育教学要点》，紧密围绕党和国家重大的理论政策、社会主义现代化建设的形势、国际形势与国际关系等方面与时俱进设定教学内容。</w:t>
      </w:r>
    </w:p>
    <w:p>
      <w:pPr>
        <w:autoSpaceDE w:val="0"/>
        <w:autoSpaceDN w:val="0"/>
        <w:adjustRightIn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教学要求：理论教学与实践教学相结合，采用讲授法、讨论法、社会调查法、案例教学法、视频学习法等多种教学方法相结合，提高学生学习兴趣，提升学生理论联系实际的能力。</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(6)铸牢中华民族共同体意识（200109</w:t>
      </w:r>
      <w:r>
        <w:rPr>
          <w:rFonts w:ascii="仿宋" w:hAnsi="仿宋" w:eastAsia="仿宋"/>
          <w:color w:val="000000"/>
          <w:sz w:val="24"/>
        </w:rPr>
        <w:t>）</w:t>
      </w:r>
      <w:r>
        <w:rPr>
          <w:rFonts w:hint="eastAsia" w:ascii="仿宋" w:hAnsi="仿宋" w:eastAsia="仿宋"/>
          <w:color w:val="000000"/>
          <w:sz w:val="24"/>
        </w:rPr>
        <w:t>18学时，1学分，考试课</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课程目标：通过该课程学习，使学生正确理解、全面把握习近平总书记关于加强改进民族工作的重要思想，深刻认识铸牢中华民族共同体意识的历史必然性、极端重要性和现实针对性，掌握中国共产党创造性地把马克思主义民族理论同中国民族实际相结合所确立的党的民族理论和民族政策，教育引导学生树立正确的国家观、历史观、民族观、文化观、宗教观，不断增进对伟大祖国、中华民族、中华文化、中国共产党、中国特色社会主义的认同，坚定中国特色社会主义道路自信、理论自信、制度自信、文化自信，推动中华民族共同体建设，为“中华民族一家亲，同心共筑中国梦”贡献正能量。</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课程内容：完整准确全面把握习近平总书记关于加强和改进民族工作重要思想的核心要义、精神实质、丰富内涵和实践要求。</w:t>
      </w:r>
    </w:p>
    <w:p>
      <w:pPr>
        <w:autoSpaceDE w:val="0"/>
        <w:autoSpaceDN w:val="0"/>
        <w:adjustRightIn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教学要求：专题理论教学与项目化实践教学相结合。以多种授课方式发挥教师主导、学生主体作用，适当使用媒体资源并组织学生进行主题研讨交流，组织“中华民族精神进课堂”等活动，扩大学生的知识面、培养学生综合素质。</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olor w:val="000000"/>
          <w:sz w:val="24"/>
        </w:rPr>
        <w:t>(7)军事理论</w:t>
      </w:r>
      <w:r>
        <w:rPr>
          <w:rFonts w:hint="eastAsia" w:ascii="仿宋" w:hAnsi="仿宋" w:eastAsia="仿宋" w:cs="宋体"/>
          <w:color w:val="000000"/>
          <w:kern w:val="0"/>
          <w:sz w:val="24"/>
        </w:rPr>
        <w:t>(200110</w:t>
      </w:r>
      <w:r>
        <w:rPr>
          <w:rFonts w:ascii="仿宋" w:hAnsi="仿宋" w:eastAsia="仿宋" w:cs="宋体"/>
          <w:color w:val="000000"/>
          <w:kern w:val="0"/>
          <w:sz w:val="24"/>
        </w:rPr>
        <w:t>）</w:t>
      </w:r>
      <w:r>
        <w:rPr>
          <w:rFonts w:hint="eastAsia" w:ascii="仿宋" w:hAnsi="仿宋" w:eastAsia="仿宋" w:cs="宋体"/>
          <w:color w:val="000000"/>
          <w:kern w:val="0"/>
          <w:sz w:val="24"/>
        </w:rPr>
        <w:t>36学时，2学分，考查课</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通过该课程学习，让学生了解掌握军事基础知识和基本军事技能，了解国家安全、领土主权和海洋权益热点问题，了解最新的军事科技和军事动态以及当今的军事热点，明确实现中国梦、强军梦的目标要求，弘扬人民军队的英烈精神、光荣传统和优良作风，努力拓宽学生国防教育知识面，增强国防观念、国家安全意识和忧患危机意识，弘扬爱国主义精神、传承红色基因，提高学生综合国防素质，落实立德树人根本任务和强军目标根本要求。</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课程内容：军事理论课主要由中国国防、国家安全、军事思想、现代战争、信息化装备、等内容组成。</w:t>
      </w:r>
    </w:p>
    <w:p>
      <w:pPr>
        <w:autoSpaceDE w:val="0"/>
        <w:autoSpaceDN w:val="0"/>
        <w:adjustRightInd w:val="0"/>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强调时代性、科学性、知识性和准确性，主要采用理论教学与实践教学相结合的教学模式，传统与创新相融合。理论教学中，以理论讲授法为主，可适时采用案例教学法、视频学习法、情境教学法、体验式教学法等多种教学方法，提升学生传承我军优良传统和红色基因的能力，帮助大学生树立居安思危、奋发进取、自强不息的民族精神。</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(8)大学生心理健康教育（200111）：36学时，2学分，考查课。</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通过该课程学习，普及心理健康知识，强化心理健康意识，识别心理异常现象；提升心理健康素质，增强社会适应能力，开发自我心理潜能；运用心理调节方法，掌握心理保健技能，提升心理健康水平。通过理论实践的有机结合，达到培养学生良好心理素养的目的，从而为他们的就业和未来职业发展提供良好的基础。</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课程内容：该课程核心内容包括心理健康知识、自我与人格发展、学习与成才、人际交往、恋爱婚姻、情绪与压力管理、社会适应与珍爱生命、择业就业与生涯规划以及生活适应与创业创新。</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强调时代性、科学性、知识性和准确性，重视体验性、探索性、实践性和趣味性有机结合，强化知识技能和态度情感价值观的统一。把知识传授、心理体验活动与行为训练融为一体，把知识学习与心理保健方法的传授结合起来，把课堂指导与团体训练结合起来，注重体验式教学、案例式教学和实践参与式教学。</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(9)中国共产党党史（</w:t>
      </w:r>
      <w:r>
        <w:rPr>
          <w:rFonts w:ascii="仿宋" w:hAnsi="仿宋" w:eastAsia="仿宋" w:cs="宋体"/>
          <w:color w:val="000000"/>
          <w:kern w:val="0"/>
          <w:sz w:val="24"/>
        </w:rPr>
        <w:t>200112</w:t>
      </w:r>
      <w:r>
        <w:rPr>
          <w:rFonts w:hint="eastAsia" w:ascii="仿宋" w:hAnsi="仿宋" w:eastAsia="仿宋" w:cs="宋体"/>
          <w:color w:val="000000"/>
          <w:kern w:val="0"/>
          <w:sz w:val="24"/>
        </w:rPr>
        <w:t>）：18学时，1学分，考试课。（高职第一学期开设）</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通过对本课程的学习，掌握中国共产党发展的历史，掌握马克思主义与中国革命、建设和改革实践相结合形成的毛泽东思想、邓小平理论、“三个代表”重要思想、科学发展观和习近平新时代中国特色社会主义思想；使学生更加深入理解“中国共产党为什么能”、“马克思主义为什么行”、“中国特色社会主义为什么好”，让学生从党的历史中汲取思想、信仰、道德和实践的力量，从而树立远大理想，明确自己的人生目标，坚定永远跟党走的信心，通过学校培养和自身努力，成为高素质的技术技能人才。</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课程内容：本课程将中国共产党百年党史分为四个时期进行学习：新民主主义革命时期；社会主义革命和建设时期；中国特色社会主义的形成与拓展时期;中国特色社会主义进入新时代时期。</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强调“以职业能力培养为重点”，按照思想政治教育专业核心职业能力培养要求，把理论学习、分析与解决问题能力的培养充分结合于特定的教学情景中，灵活运用问题教学法、观摩教学法、案例分析法等进行课程教学，充分调动学生参与教学活动，做到爱学、会学、会用，学史明理、学史增信、学史崇德、学史力行。</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（10）体育与健康（</w:t>
      </w:r>
      <w:r>
        <w:rPr>
          <w:rFonts w:ascii="仿宋" w:hAnsi="仿宋" w:eastAsia="仿宋" w:cs="宋体"/>
          <w:color w:val="000000"/>
          <w:kern w:val="0"/>
          <w:sz w:val="24"/>
        </w:rPr>
        <w:t>180107-180109</w:t>
      </w:r>
      <w:r>
        <w:rPr>
          <w:rFonts w:hint="eastAsia" w:ascii="仿宋" w:hAnsi="仿宋" w:eastAsia="仿宋" w:cs="宋体"/>
          <w:color w:val="000000"/>
          <w:kern w:val="0"/>
          <w:sz w:val="24"/>
        </w:rPr>
        <w:t>）：108学时，6学分，考试课。</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 xml:space="preserve">课程目标： </w:t>
      </w:r>
      <w:r>
        <w:rPr>
          <w:rFonts w:ascii="仿宋" w:hAnsi="仿宋" w:eastAsia="仿宋" w:cs="宋体"/>
          <w:color w:val="000000"/>
          <w:kern w:val="0"/>
          <w:sz w:val="24"/>
        </w:rPr>
        <w:t>掌握和应用基本的大学体育知识和运动技能</w:t>
      </w:r>
      <w:r>
        <w:rPr>
          <w:rFonts w:hint="eastAsia" w:ascii="仿宋" w:hAnsi="仿宋" w:eastAsia="仿宋" w:cs="宋体"/>
          <w:color w:val="000000"/>
          <w:kern w:val="0"/>
          <w:sz w:val="24"/>
        </w:rPr>
        <w:t>，</w:t>
      </w:r>
      <w:r>
        <w:rPr>
          <w:rFonts w:ascii="仿宋" w:hAnsi="仿宋" w:eastAsia="仿宋" w:cs="宋体"/>
          <w:color w:val="000000"/>
          <w:kern w:val="0"/>
          <w:sz w:val="24"/>
        </w:rPr>
        <w:t>形成坚持锻炼的习惯，表现出人际交往的能力与合作精神；提高对个人健康和群体健康的责任感，形成健康的生活</w:t>
      </w:r>
      <w:r>
        <w:rPr>
          <w:rFonts w:hint="eastAsia" w:ascii="仿宋" w:hAnsi="仿宋" w:eastAsia="仿宋" w:cs="宋体"/>
          <w:color w:val="000000"/>
          <w:kern w:val="0"/>
          <w:sz w:val="24"/>
        </w:rPr>
        <w:t>与工作</w:t>
      </w:r>
      <w:r>
        <w:rPr>
          <w:rFonts w:ascii="仿宋" w:hAnsi="仿宋" w:eastAsia="仿宋" w:cs="宋体"/>
          <w:color w:val="000000"/>
          <w:kern w:val="0"/>
          <w:sz w:val="24"/>
        </w:rPr>
        <w:t>方式；发扬体育精神，形成积极进取、乐观开朗的生活态度；提高与专业特点相适应的体育素养。</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课程内容：主要包括</w:t>
      </w:r>
      <w:r>
        <w:rPr>
          <w:rFonts w:ascii="仿宋" w:hAnsi="仿宋" w:eastAsia="仿宋" w:cs="宋体"/>
          <w:color w:val="000000"/>
          <w:kern w:val="0"/>
          <w:sz w:val="24"/>
        </w:rPr>
        <w:t>体育理论基本知识、田径、篮球、排球、足球、健美操、民族传统体育、游戏、乒乓球、羽毛球、形体与健美、网球。</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教学要求：大学体育要求</w:t>
      </w:r>
      <w:r>
        <w:rPr>
          <w:rFonts w:ascii="仿宋" w:hAnsi="仿宋" w:eastAsia="仿宋" w:cs="宋体"/>
          <w:color w:val="000000"/>
          <w:kern w:val="0"/>
          <w:sz w:val="24"/>
        </w:rPr>
        <w:t>通过教学使学生全面地掌握体育理论与方法的基本知识，明确体育教学目的、任务和体育教学基本原则，学习科学锻炼身体的原则和方法，初步掌握发展身体素质和制订锻炼计划的方法，并结合教育实践活动，培养组织体育活动能力，加强现代科学技术教育与素质教育，使学生进一步明确终生体育意义，树立人生观，陶冶美的情操，使身心得到全面发展。</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w:t>
      </w:r>
      <w:r>
        <w:rPr>
          <w:rFonts w:ascii="仿宋" w:hAnsi="仿宋" w:eastAsia="仿宋" w:cs="宋体"/>
          <w:color w:val="000000"/>
          <w:kern w:val="0"/>
          <w:sz w:val="24"/>
        </w:rPr>
        <w:t>11</w:t>
      </w:r>
      <w:r>
        <w:rPr>
          <w:rFonts w:hint="eastAsia" w:ascii="仿宋" w:hAnsi="仿宋" w:eastAsia="仿宋" w:cs="宋体"/>
          <w:color w:val="000000"/>
          <w:kern w:val="0"/>
          <w:sz w:val="24"/>
        </w:rPr>
        <w:t>）安全教育(</w:t>
      </w:r>
      <w:r>
        <w:rPr>
          <w:rFonts w:ascii="仿宋" w:hAnsi="仿宋" w:eastAsia="仿宋" w:cs="宋体"/>
          <w:color w:val="000000"/>
          <w:kern w:val="0"/>
          <w:sz w:val="24"/>
        </w:rPr>
        <w:t>180110</w:t>
      </w:r>
      <w:r>
        <w:rPr>
          <w:rFonts w:hint="eastAsia" w:ascii="仿宋" w:hAnsi="仿宋" w:eastAsia="仿宋" w:cs="宋体"/>
          <w:color w:val="000000"/>
          <w:kern w:val="0"/>
          <w:sz w:val="24"/>
        </w:rPr>
        <w:t>)：18学时，1学分，考查课。</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课程目标：《安全教育》是全院高职学生必修的一门公共基础课。通过引导</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学生学习生动案例、学习掌握必要安全常识和自救知识，让大学生学会如何趋利避害，健康成人成才，为构筑平安人生积极努力。</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课程内容：主要包括:国家安全、消防安全、财产安全、人身安全教育、应对自然灾害、交通安全、网络安全、心理安全、学习、生活安全、急救常识、法纪安全、交往、就业安全。</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教师通过口头语言向学生传授知识、培养能力、进行思想教育的方法，在以语言传递为主的教学方法与讲授法结合。安全是学习和事业的基础，大学生不仅要学会维护个人安全，同时也要维护国家安全和社会安全。通过学习让学生筑起防范犯罪的壁垒，给同学们营造一个良好的安全学习环境和安全意识。</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w:t>
      </w:r>
      <w:r>
        <w:rPr>
          <w:rFonts w:ascii="仿宋" w:hAnsi="仿宋" w:eastAsia="仿宋" w:cs="宋体"/>
          <w:color w:val="000000"/>
          <w:kern w:val="0"/>
          <w:sz w:val="24"/>
        </w:rPr>
        <w:t>12</w:t>
      </w:r>
      <w:r>
        <w:rPr>
          <w:rFonts w:hint="eastAsia" w:ascii="仿宋" w:hAnsi="仿宋" w:eastAsia="仿宋" w:cs="宋体"/>
          <w:color w:val="000000"/>
          <w:kern w:val="0"/>
          <w:sz w:val="24"/>
        </w:rPr>
        <w:t>）大学语文(</w:t>
      </w:r>
      <w:r>
        <w:rPr>
          <w:rFonts w:ascii="仿宋" w:hAnsi="仿宋" w:eastAsia="仿宋" w:cs="宋体"/>
          <w:color w:val="000000"/>
          <w:kern w:val="0"/>
          <w:sz w:val="24"/>
        </w:rPr>
        <w:t>180101-180102</w:t>
      </w:r>
      <w:r>
        <w:rPr>
          <w:rFonts w:hint="eastAsia" w:ascii="仿宋" w:hAnsi="仿宋" w:eastAsia="仿宋" w:cs="宋体"/>
          <w:color w:val="000000"/>
          <w:kern w:val="0"/>
          <w:sz w:val="24"/>
        </w:rPr>
        <w:t>)：108学时，6学分，考试课。</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在阅读与理解、表达与交流等语文实践中，培育学生热爱母语的思想感情，培养学生正确地理解和运用母语的能力，帮助学生学习知识、陶冶性情、启蒙心智、提高审美情趣，丰富情感世界和精神生活，使学生具有适应未来职业生活所需要的口语交际能力、应用写作能力、独立思考和判断的能力等。</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课程内容：主要内容是在中职语文的基础上，进一步深入学习中国古代文学，中国现当代文学，外国文学，口才与写作等知识。</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掌握正确的阅读方法，有效地提高学生阅读古今中外经典著作的水平，通过阅读获取生活和工作信息，培养正确的世界观、价值观和人生观。欣赏文学作品优美的语言，提高审美能力，培养热爱大自然、热爱生活的美好情感。</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掌握实用文写作的基本性质和基本要求，写出符合要求的计划、总结和求职信，能写作简单的调查报告。</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w:t>
      </w:r>
      <w:r>
        <w:rPr>
          <w:rFonts w:ascii="仿宋" w:hAnsi="仿宋" w:eastAsia="仿宋" w:cs="宋体"/>
          <w:color w:val="000000"/>
          <w:kern w:val="0"/>
          <w:sz w:val="24"/>
        </w:rPr>
        <w:t>13</w:t>
      </w:r>
      <w:r>
        <w:rPr>
          <w:rFonts w:hint="eastAsia" w:ascii="仿宋" w:hAnsi="仿宋" w:eastAsia="仿宋" w:cs="宋体"/>
          <w:color w:val="000000"/>
          <w:kern w:val="0"/>
          <w:sz w:val="24"/>
        </w:rPr>
        <w:t>）劳动教育 (</w:t>
      </w:r>
      <w:r>
        <w:rPr>
          <w:rFonts w:ascii="仿宋" w:hAnsi="仿宋" w:eastAsia="仿宋" w:cs="宋体"/>
          <w:color w:val="000000"/>
          <w:kern w:val="0"/>
          <w:sz w:val="24"/>
        </w:rPr>
        <w:t>180112</w:t>
      </w:r>
      <w:r>
        <w:rPr>
          <w:rFonts w:hint="eastAsia" w:ascii="仿宋" w:hAnsi="仿宋" w:eastAsia="仿宋" w:cs="宋体"/>
          <w:color w:val="000000"/>
          <w:kern w:val="0"/>
          <w:sz w:val="24"/>
        </w:rPr>
        <w:t>)：18学时，1学分，考查课。</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通过劳动教育，使学生能够理解和形成马克思主义劳动观，牢固树立劳动最光荣、劳动最崇高、劳动最伟大、劳动最美丽的观念；体会劳动创造美好生活，体会劳动不分贵贱，热爱劳动，尊重普通劳动者，培养勤俭、奋斗、创新、奉献的劳动精神；为学生具备满足生存发展需要的基本劳动能力，形成良好劳动习惯奠定基础。</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课程内容：包括劳动精神、 劳模精神、工匠精神、创新精神、职业道德与劳动安全六个模块的内容。</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教学要求：倡导启发式教学，采取合作探究、讨论、案例教学等多种教学方法，充分调动学生参与教学过程，激发学生的学习热情。</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除独立开展劳动教育必修课外，在其他课程中要融入劳动教育，形成劳动教育课程体系：</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①公共基础课程要融入劳动教育。大学生就业指导、职业生涯规划教育、职业素养和创新创业等课程，要教育学生树立正确的劳动观、就业择业观和创业观，引导学生立足基层岗位，勤恳实干，与企业共同成长。大学语文、思想政治和其他公共基础课程要强化马克思主义劳动观、劳动安全、劳动法规教育。</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②专业课程要成为劳动教育的主阵地。专业课程在进行职业知识和职业技能教学的同时，要加强教学设计和组织，注重培养学生劳动意识、劳动习惯和吃苦耐劳、团结协作、严谨细致的工作态度。特别是各门实训实习课程都要严密组织、严格管理、严训实练、强化考核，把培养学生劳动习惯和劳动能力作为重要教学目标。要积极创造条件把企业管理模式和文化引入实训教学，让学生在真实的生产环境中加强职业体验。同时与职业技能大赛、创新创业大赛等赛事深度融合，积累职业经验，提升就业创业能力。</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③广泛开展日常生活劳动教育，深入开展专业生产劳动实践，积极开展服务性劳动实践，让学生动手实践、出力流汗，接受锻炼、增强诚实劳动意识，积累职业经验，提升就业创业能力，树立正确择业观，具有到艰苦地区和行业工作的奋斗精神。。</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w:t>
      </w:r>
      <w:r>
        <w:rPr>
          <w:rFonts w:ascii="仿宋" w:hAnsi="仿宋" w:eastAsia="仿宋" w:cs="宋体"/>
          <w:color w:val="000000"/>
          <w:kern w:val="0"/>
          <w:sz w:val="24"/>
        </w:rPr>
        <w:t>14</w:t>
      </w:r>
      <w:r>
        <w:rPr>
          <w:rFonts w:hint="eastAsia" w:ascii="仿宋" w:hAnsi="仿宋" w:eastAsia="仿宋" w:cs="宋体"/>
          <w:color w:val="000000"/>
          <w:kern w:val="0"/>
          <w:sz w:val="24"/>
        </w:rPr>
        <w:t>）信息技术(</w:t>
      </w:r>
      <w:r>
        <w:rPr>
          <w:rFonts w:ascii="仿宋" w:hAnsi="仿宋" w:eastAsia="仿宋" w:cs="宋体"/>
          <w:color w:val="000000"/>
          <w:kern w:val="0"/>
          <w:sz w:val="24"/>
        </w:rPr>
        <w:t>180111</w:t>
      </w:r>
      <w:r>
        <w:rPr>
          <w:rFonts w:hint="eastAsia" w:ascii="仿宋" w:hAnsi="仿宋" w:eastAsia="仿宋" w:cs="宋体"/>
          <w:color w:val="000000"/>
          <w:kern w:val="0"/>
          <w:sz w:val="24"/>
        </w:rPr>
        <w:t>)：72学时，4学分，考试课。</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 本课程通过丰富的教学内容，帮助学生认识信息技术对生产、生活的重要作用，具备支撑专业学习的基本能力，具备独立思考和主动探究能力，为学生职业能力的持续发展奠定基础。</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内容：拓展模块包含：计算机与移动终端维护、小型网络系统搭建、实用图册制作、三维数字模拟型绘制、数据报表编制、数字媒体创意、演示文稿制作、个人网店开设、信息安全保护、机器人操作10个内容。教学中可结合学生所学专业，选择专题设定教学内容。</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拓展模块是学生深化对信息技术的理解，在课堂教学中需采用案例分析讲授与任务驱动相结合的方法，以操作技能为核心，辅助相关专业理论知识，为学生在各专业学习和胜任职业岗位奠定必须的信息技术知识。</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2.公共选修课（4学分）</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在本组课程中选修144学时、8学分，其中大学生职业生涯规划、就业指导与职业发展为必选课程。</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（1）大学生职业生涯规划（</w:t>
      </w:r>
      <w:r>
        <w:rPr>
          <w:rFonts w:ascii="仿宋" w:hAnsi="仿宋" w:eastAsia="仿宋" w:cs="宋体"/>
          <w:color w:val="000000"/>
          <w:kern w:val="0"/>
          <w:sz w:val="24"/>
        </w:rPr>
        <w:t>200113</w:t>
      </w:r>
      <w:r>
        <w:rPr>
          <w:rFonts w:hint="eastAsia" w:ascii="仿宋" w:hAnsi="仿宋" w:eastAsia="仿宋" w:cs="宋体"/>
          <w:color w:val="000000"/>
          <w:kern w:val="0"/>
          <w:sz w:val="24"/>
        </w:rPr>
        <w:t>）：18学时，1学分，考查课。</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通过该课程学习，让学生了解大学生活的阶段特点，较为清晰地进行自我认知、职业认知、社会环境认知。掌握自我探索技能，信息搜索与管理技能，生涯决策技能，逐步建立适合自己未来发展方向的生涯发展规划。</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内容：该课程主要内容包括职业生涯规划的相关理论、职业生涯规划的意义；自我探索；职业兴趣、职业性格、职业能力、职业价值观；了解外部世界，特别是社会环境、家庭环境、学校环境和职业环境；决策，制定适合自己的职业规划；再评估，在实践中探索自我，不断调整生涯规划的路线、阶段目标以及方法和措施等相关内容。</w:t>
      </w:r>
    </w:p>
    <w:p>
      <w:pPr>
        <w:widowControl/>
        <w:spacing w:line="360" w:lineRule="auto"/>
        <w:ind w:firstLine="470" w:firstLineChars="196"/>
        <w:jc w:val="left"/>
        <w:rPr>
          <w:rFonts w:ascii="仿宋" w:hAnsi="仿宋" w:eastAsia="仿宋" w:cs="宋体"/>
          <w:color w:val="000000"/>
          <w:kern w:val="0"/>
          <w:sz w:val="24"/>
        </w:rPr>
      </w:pPr>
      <w:r>
        <w:rPr>
          <w:rFonts w:hint="eastAsia" w:ascii="仿宋" w:hAnsi="仿宋" w:eastAsia="仿宋" w:cs="宋体"/>
          <w:color w:val="000000"/>
          <w:kern w:val="0"/>
          <w:sz w:val="24"/>
        </w:rPr>
        <w:t>教学要求：以案例教学法、小组讨论法、讲授法，访谈法、角色扮演法等教学方法结合大学生职业生涯规划大赛进行立体化、多层次、全方位的教学，注重学生对于职业生涯书的设计，理论与实践相结合，计划与发展相结合，提升学生的语言表达能力、人际交往能力及决策能力等综合能力。</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（2）就业指导与职业发展（</w:t>
      </w:r>
      <w:r>
        <w:rPr>
          <w:rFonts w:ascii="仿宋" w:hAnsi="仿宋" w:eastAsia="仿宋" w:cs="宋体"/>
          <w:color w:val="000000"/>
          <w:kern w:val="0"/>
          <w:sz w:val="24"/>
        </w:rPr>
        <w:t>200114</w:t>
      </w:r>
      <w:r>
        <w:rPr>
          <w:rFonts w:hint="eastAsia" w:ascii="仿宋" w:hAnsi="仿宋" w:eastAsia="仿宋" w:cs="宋体"/>
          <w:color w:val="000000"/>
          <w:kern w:val="0"/>
          <w:sz w:val="24"/>
        </w:rPr>
        <w:t>）：18学时，1学分，考查课。</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通过本课程的学习，使学生了解大学生就业、创业过程中面对的实际问题，切实提高学生的就业竞争力，为学生顺利就业、适应社会提供必要的指导。引导学生了解国家的就业方针、政策和相关的法律法规，掌握就业信息收集和整理的原则和方法，掌握求职择业的方法及相关技巧，培养学生锻炼良好的心理素质，为顺利进入工作岗位做准备。</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内容：该课程主要内容包括大学生就业形势分析；就业方针与政策；大学生求职择业的心理准备；大学生必备法律知识；求职材料准备；面试礼仪与技巧；求职陷阱防范及应对措施，大学生如何适应新环境，建立良好的人际关系等内容。</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本课程要求以案例教学法、小组讨论法、讲授法、访谈法、情景模拟法等教学方式进行教学，建立以课堂教学为主，个性化就业创业指导为辅，理论和实践课程交替进行的教学模式。注重培养并提高学生良好表达能力、人际交往及决策能力，以便于其更好地适应就业形势和就业环境。</w:t>
      </w:r>
    </w:p>
    <w:p>
      <w:pPr>
        <w:spacing w:line="360" w:lineRule="auto"/>
        <w:ind w:firstLine="482" w:firstLineChars="201"/>
        <w:rPr>
          <w:rFonts w:ascii="仿宋" w:hAnsi="仿宋" w:eastAsia="仿宋" w:cs="宋体"/>
          <w:color w:val="000000"/>
          <w:kern w:val="0"/>
          <w:sz w:val="24"/>
        </w:rPr>
      </w:pPr>
      <w:r>
        <w:rPr>
          <w:rFonts w:hint="eastAsia" w:ascii="仿宋" w:hAnsi="仿宋" w:eastAsia="仿宋" w:cs="宋体"/>
          <w:color w:val="000000"/>
          <w:kern w:val="0"/>
          <w:sz w:val="24"/>
        </w:rPr>
        <w:t>（3）大学英语（</w:t>
      </w:r>
      <w:r>
        <w:rPr>
          <w:rFonts w:ascii="仿宋" w:hAnsi="仿宋" w:eastAsia="仿宋" w:cs="宋体"/>
          <w:color w:val="000000"/>
          <w:kern w:val="0"/>
          <w:sz w:val="24"/>
        </w:rPr>
        <w:t>180106</w:t>
      </w:r>
      <w:r>
        <w:rPr>
          <w:rFonts w:hint="eastAsia" w:ascii="仿宋" w:hAnsi="仿宋" w:eastAsia="仿宋" w:cs="宋体"/>
          <w:color w:val="000000"/>
          <w:kern w:val="0"/>
          <w:sz w:val="24"/>
        </w:rPr>
        <w:t>）：72学时，4学分，考试课。</w:t>
      </w:r>
    </w:p>
    <w:p>
      <w:pPr>
        <w:spacing w:line="360" w:lineRule="auto"/>
        <w:ind w:firstLine="482" w:firstLineChars="201"/>
        <w:rPr>
          <w:rFonts w:ascii="仿宋" w:hAnsi="仿宋" w:eastAsia="仿宋" w:cs="宋体"/>
          <w:color w:val="000000"/>
          <w:kern w:val="0"/>
          <w:sz w:val="24"/>
        </w:rPr>
      </w:pPr>
      <w:r>
        <w:rPr>
          <w:rFonts w:hint="eastAsia" w:ascii="仿宋" w:hAnsi="仿宋" w:eastAsia="仿宋" w:cs="宋体"/>
          <w:color w:val="000000"/>
          <w:kern w:val="0"/>
          <w:sz w:val="24"/>
        </w:rPr>
        <w:t>课程目标：以外语教学理论为指导开启多种教学模式和教学手段为一体的教学体系，以培养学生英语综合应用能力为主要出发点，突出教学内容的实用性和针对性，使学生成为会实际使用英语，解决实际问题的实践型、技能型的应用性人才。</w:t>
      </w:r>
    </w:p>
    <w:p>
      <w:pPr>
        <w:spacing w:line="360" w:lineRule="auto"/>
        <w:ind w:firstLine="482" w:firstLineChars="201"/>
        <w:rPr>
          <w:rFonts w:ascii="仿宋" w:hAnsi="仿宋" w:eastAsia="仿宋" w:cs="宋体"/>
          <w:color w:val="000000"/>
          <w:kern w:val="0"/>
          <w:sz w:val="24"/>
        </w:rPr>
      </w:pPr>
      <w:r>
        <w:rPr>
          <w:rFonts w:hint="eastAsia" w:ascii="仿宋" w:hAnsi="仿宋" w:eastAsia="仿宋" w:cs="宋体"/>
          <w:color w:val="000000"/>
          <w:kern w:val="0"/>
          <w:sz w:val="24"/>
        </w:rPr>
        <w:t>课程内容：使学生具有一定的听,说,读,写,译的综合能力,能借助词典阅读和翻译有关英语业务资料,在涉外交际的日常活动和业务活动中进行简单的口头和书面交流,并为今后进一步提高英语的交际能力夯实基础。</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在听、说、读、写、译等方面进行趣味性教学，进一步调动学生的学习情趣，使用情景教学为主的模式使学生掌握一定的英语基础知识和技能，重视培养学生实际使用英语进行交际的能力，职业能力，满足学生就业应用的基本需要。</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w:t>
      </w:r>
      <w:r>
        <w:rPr>
          <w:rFonts w:ascii="仿宋" w:hAnsi="仿宋" w:eastAsia="仿宋" w:cs="宋体"/>
          <w:color w:val="000000"/>
          <w:kern w:val="0"/>
          <w:sz w:val="24"/>
        </w:rPr>
        <w:t>4</w:t>
      </w:r>
      <w:r>
        <w:rPr>
          <w:rFonts w:hint="eastAsia" w:ascii="仿宋" w:hAnsi="仿宋" w:eastAsia="仿宋" w:cs="宋体"/>
          <w:color w:val="000000"/>
          <w:kern w:val="0"/>
          <w:sz w:val="24"/>
        </w:rPr>
        <w:t>）高等数学(07102)：72学时，4学分，考试课。</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 以落实高职学生对公共基础课--高等数学基础知识的学习为目的，达到数学学习的知识目标：掌握一元函数的微积分学习内容；拥有基本的运算能力、思维和推理能力、分析、解决、应用的能力；拥有活跃的思维能力、实用的实践动手能力，最终将科学态度、科学精神和科学的世界观运用于实际工作与生活中。</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课程内容：主要内容是在中学数学函数知识学习的基础上，深化学习一元函数极限、函数的连续性、函数的导数、函数的微分、中值定理、导数的应用、函数的积分和常微分方程。</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通过学习高等数学，利用所学知识，延伸到相关专业的学习中去。教师用通俗易懂的教学模式，结合学生的实际水平，深入浅出，打破传统教学方式，本着实用和够用的原则进行讲授和学习，注重引入实例，培养学生用数学的原理和方法解决实际问题的思维和能力。</w:t>
      </w:r>
    </w:p>
    <w:p>
      <w:pPr>
        <w:widowControl/>
        <w:numPr>
          <w:ilvl w:val="0"/>
          <w:numId w:val="0"/>
        </w:numPr>
        <w:spacing w:line="360" w:lineRule="auto"/>
        <w:ind w:firstLine="241" w:firstLineChars="100"/>
        <w:jc w:val="left"/>
        <w:outlineLvl w:val="1"/>
        <w:rPr>
          <w:rFonts w:ascii="仿宋" w:hAnsi="仿宋" w:eastAsia="仿宋" w:cs="仿宋"/>
          <w:b/>
          <w:color w:val="FF0000"/>
          <w:sz w:val="24"/>
        </w:rPr>
      </w:pPr>
      <w:bookmarkStart w:id="44" w:name="_Toc2156"/>
      <w:r>
        <w:rPr>
          <w:rFonts w:hint="eastAsia" w:ascii="仿宋" w:hAnsi="仿宋" w:eastAsia="仿宋" w:cs="仿宋"/>
          <w:b/>
          <w:sz w:val="24"/>
          <w:lang w:eastAsia="zh-CN"/>
        </w:rPr>
        <w:t>（</w:t>
      </w:r>
      <w:r>
        <w:rPr>
          <w:rFonts w:hint="eastAsia" w:ascii="仿宋" w:hAnsi="仿宋" w:eastAsia="仿宋" w:cs="仿宋"/>
          <w:b/>
          <w:sz w:val="24"/>
          <w:lang w:val="en-US" w:eastAsia="zh-CN"/>
        </w:rPr>
        <w:t>二）</w:t>
      </w:r>
      <w:r>
        <w:rPr>
          <w:rFonts w:hint="eastAsia" w:ascii="仿宋" w:hAnsi="仿宋" w:eastAsia="仿宋" w:cs="仿宋"/>
          <w:b/>
          <w:sz w:val="24"/>
        </w:rPr>
        <w:t>专业（技能）课（9</w:t>
      </w:r>
      <w:r>
        <w:rPr>
          <w:rFonts w:ascii="仿宋" w:hAnsi="仿宋" w:eastAsia="仿宋" w:cs="仿宋"/>
          <w:b/>
          <w:sz w:val="24"/>
        </w:rPr>
        <w:t>3</w:t>
      </w:r>
      <w:r>
        <w:rPr>
          <w:rFonts w:hint="eastAsia" w:ascii="仿宋" w:hAnsi="仿宋" w:eastAsia="仿宋" w:cs="仿宋"/>
          <w:b/>
          <w:sz w:val="24"/>
        </w:rPr>
        <w:t>学分）</w:t>
      </w:r>
      <w:bookmarkEnd w:id="44"/>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1.专业必修课（8</w:t>
      </w:r>
      <w:r>
        <w:rPr>
          <w:rFonts w:ascii="仿宋" w:hAnsi="仿宋" w:eastAsia="仿宋" w:cs="仿宋"/>
          <w:b/>
          <w:sz w:val="24"/>
        </w:rPr>
        <w:t>5</w:t>
      </w:r>
      <w:r>
        <w:rPr>
          <w:rFonts w:hint="eastAsia" w:ascii="仿宋" w:hAnsi="仿宋" w:eastAsia="仿宋" w:cs="仿宋"/>
          <w:b/>
          <w:sz w:val="24"/>
        </w:rPr>
        <w:t>学分）</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（1）识图与绘图（</w:t>
      </w:r>
      <w:r>
        <w:rPr>
          <w:rFonts w:ascii="仿宋" w:hAnsi="仿宋" w:eastAsia="仿宋" w:cs="宋体"/>
          <w:color w:val="000000"/>
          <w:kern w:val="0"/>
          <w:sz w:val="24"/>
        </w:rPr>
        <w:t>191011</w:t>
      </w:r>
      <w:r>
        <w:rPr>
          <w:rFonts w:hint="eastAsia" w:ascii="仿宋" w:hAnsi="仿宋" w:eastAsia="仿宋" w:cs="宋体"/>
          <w:color w:val="000000"/>
          <w:kern w:val="0"/>
          <w:sz w:val="24"/>
        </w:rPr>
        <w:t>）：</w:t>
      </w:r>
      <w:r>
        <w:rPr>
          <w:rFonts w:ascii="仿宋" w:hAnsi="仿宋" w:eastAsia="仿宋" w:cs="宋体"/>
          <w:color w:val="000000"/>
          <w:kern w:val="0"/>
          <w:sz w:val="24"/>
        </w:rPr>
        <w:t>108</w:t>
      </w:r>
      <w:r>
        <w:rPr>
          <w:rFonts w:hint="eastAsia" w:ascii="仿宋" w:hAnsi="仿宋" w:eastAsia="仿宋" w:cs="宋体"/>
          <w:color w:val="000000"/>
          <w:kern w:val="0"/>
          <w:sz w:val="24"/>
        </w:rPr>
        <w:t>学时，6学分，考试课。</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采用机械制图与AutoCAD相融合的方式，把CAD软件作为绘图平台注入传统三视图与机械制图的基本理论与知识，注重培养学生的空间构思能力和识图、绘图能力，为后续的专业课的学习和X证书的考证奠定基础；为人社部的“CAD机械设计”赛项选拔选手。在完成课程学习过程中，融入课程思政元素，使学生具有良好的思想品德、具有较强的社会责任感、荣誉感感和进取精神，培养学生必要的职业道德素质，端正的职业态度，爱岗敬业、团结协作、一丝不苟、精益求精、互帮互助的良好品质，激发和培养学生的创新意识和创新精神，培养学生安全意识、认真学习的态度以及工匠精神。</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主要内容：机械制图国家标准，绘图工具和仪器；正投影法的基本理论，图样的基本原理、基本方法；零件图和装配图的表达；利用AutoCAD将三维建模和二维绘图内容穿插在各个制图的知识单元，使学生具有一定的空间想象能力、识图能力以及利用计算机绘图的技能。</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通过本门课程培养具有绘图、读图和查阅国家标准三种基本能力；培养具有空间分析、投影分析、二维与三维图形的相互转换三种分析能力；培养一种具有手工绘图、电脑绘图的技能和工程文化素质的高级应用型人才。</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（2）电工电子技术（</w:t>
      </w:r>
      <w:r>
        <w:rPr>
          <w:rFonts w:ascii="仿宋" w:hAnsi="仿宋" w:eastAsia="仿宋" w:cs="宋体"/>
          <w:color w:val="000000"/>
          <w:kern w:val="0"/>
          <w:sz w:val="24"/>
        </w:rPr>
        <w:t>191021</w:t>
      </w:r>
      <w:r>
        <w:rPr>
          <w:rFonts w:hint="eastAsia" w:ascii="仿宋" w:hAnsi="仿宋" w:eastAsia="仿宋" w:cs="宋体"/>
          <w:color w:val="000000"/>
          <w:kern w:val="0"/>
          <w:sz w:val="24"/>
        </w:rPr>
        <w:t>）：</w:t>
      </w:r>
      <w:r>
        <w:rPr>
          <w:rFonts w:ascii="仿宋" w:hAnsi="仿宋" w:eastAsia="仿宋" w:cs="宋体"/>
          <w:color w:val="000000"/>
          <w:kern w:val="0"/>
          <w:sz w:val="24"/>
        </w:rPr>
        <w:t>108</w:t>
      </w:r>
      <w:r>
        <w:rPr>
          <w:rFonts w:hint="eastAsia" w:ascii="仿宋" w:hAnsi="仿宋" w:eastAsia="仿宋" w:cs="宋体"/>
          <w:color w:val="000000"/>
          <w:kern w:val="0"/>
          <w:sz w:val="24"/>
        </w:rPr>
        <w:t>学时，6学分，考试课。</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使学生会观察、分析与解释电的基本现象，具备安全用电和规范操作常识；了解电路的基本概念、基本定律和定理；熟悉常用电气设备和元器件、电路的构成和工作原理及在实际生产中的典型应用；会使用电工电子仪器仪表和工具；能初步识读简单电路原理图和设备安装接线图，并能对电路进行调试、对简单故障进行排除和维修；初步具备查阅电工电子手册和技术资料的能力，能合理选用元器件。在完成课程学习过程中，融入课程思政元素，培养学生用科学的思维方法思考问题、分析问题和解决问题的能力；培养学生精益求精的大国工匠精神，规范、安全、严谨的工作作风，使学生具有科技报国的家国情怀和使命担当。</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主要内容：电路基础、电工技术、模拟电子技术、数字电子技术。</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结合生产生活实际，培养对电工电子技术的学习兴趣和爱好，养成自主学习与探究学习的良好习惯；通过参加电工电子实践活动，培养运用电工电子技术知识和工程应用方法解决生产生活中相关实际电工电子问题的能力；强化安全生产、节能环保和产品质量等职业意识，养成良好的工作方法、工作作风和职业道德。</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本课程的学习有利于学生考取“电工”四级证书。并有利于参加各级各类技能大赛。</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（3）互换性与技术测量（</w:t>
      </w:r>
      <w:r>
        <w:rPr>
          <w:rFonts w:ascii="仿宋" w:hAnsi="仿宋" w:eastAsia="仿宋" w:cs="宋体"/>
          <w:color w:val="000000"/>
          <w:kern w:val="0"/>
          <w:sz w:val="24"/>
        </w:rPr>
        <w:t>191031</w:t>
      </w:r>
      <w:r>
        <w:rPr>
          <w:rFonts w:hint="eastAsia" w:ascii="仿宋" w:hAnsi="仿宋" w:eastAsia="仿宋" w:cs="宋体"/>
          <w:color w:val="000000"/>
          <w:kern w:val="0"/>
          <w:sz w:val="24"/>
        </w:rPr>
        <w:t>）：54学时，3学分，考试课。</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使学生获得机械零件公差配合与测量技术方面的基本知识。在完成课程学习过程中，融入课程思政元素，使学生具备从事职业活动所需的行为能力，包括情感态度与价值观、人际交往、公共关系、职业道德和环境意识等；如培养守正创新、精益求精工匠精神以及质量意识；培养与同学（同事）相处的能力、在小组工作中的合作能力、交流与协商的能力、逐步养成批评与自我批评的习惯与能力以及认真、细心、诚实、可靠等品格；培养学生积极的人生态度，强调对社会的适应性和行为的规范性、社会的责任感、群体工作协调与仲裁、参与意识以及积极性、主动性、灵活性、语言及文字表达能力等。</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主要内容：光滑圆柱体结合的公差与配合；公差与配合的基本术语及定义；几何公差；表面粗糙度。</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教学要求：通过课程讲解 、学生自学、作业等教学环节，要求学生了解和掌握：建立互换性的基本概念，了解公差配合标准及其应用。</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（4）机械基础（</w:t>
      </w:r>
      <w:r>
        <w:rPr>
          <w:rFonts w:ascii="仿宋" w:hAnsi="仿宋" w:eastAsia="仿宋" w:cs="宋体"/>
          <w:color w:val="000000"/>
          <w:kern w:val="0"/>
          <w:sz w:val="24"/>
        </w:rPr>
        <w:t>192112</w:t>
      </w:r>
      <w:r>
        <w:rPr>
          <w:rFonts w:hint="eastAsia" w:ascii="仿宋" w:hAnsi="仿宋" w:eastAsia="仿宋" w:cs="宋体"/>
          <w:color w:val="000000"/>
          <w:kern w:val="0"/>
          <w:sz w:val="24"/>
        </w:rPr>
        <w:t xml:space="preserve">）：54学时，3学分，考试课。 </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使学生获得正确分析、使用和维护机械的基本知识和实际应用，获得基本的机械设计理念、方法和必需的技能，了解工程材料及热处理的基础知识，为后继学习专业课程打下基础，同时认识到机械设计的应用价值。在完成课程学习过程中，融入课程思政元素，并结合学生工科专业的特点和未来就业方向，培养学生在科研和工作中科学严谨的工匠精神；联系现代社会快速变化的社会环境和复杂多变的各种挑战，让学生树立正直可靠的精神品格；以与学生联系紧密的切身体验，培养学生形成爱国爱家的思想维度。</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主要内容：工程材料与热处理的基本知识，典型机构（平面连杆机构、间歇运动机构、凸轮机构），机械支撑（轴承、轴）、机械传动（带传动与链传动、齿轮与蜗杆传动），机械连接（键联接、销连接、螺纹连接、典型机构联轴器、离合器）。</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能够正确选择材料及热处理工艺，掌握各种机械、传动机构、标准件、连接件等机械产品的原理、组成、特点、传动分析和计算，掌握机械连接的结构原理、组成、特点、传动分析和计算，能够设计简单一些机械和简单传动机构。</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（5）液压与气压传动（</w:t>
      </w:r>
      <w:r>
        <w:rPr>
          <w:rFonts w:ascii="仿宋" w:hAnsi="仿宋" w:eastAsia="仿宋" w:cs="宋体"/>
          <w:color w:val="000000"/>
          <w:kern w:val="0"/>
          <w:sz w:val="24"/>
        </w:rPr>
        <w:t>191051</w:t>
      </w:r>
      <w:r>
        <w:rPr>
          <w:rFonts w:hint="eastAsia" w:ascii="仿宋" w:hAnsi="仿宋" w:eastAsia="仿宋" w:cs="宋体"/>
          <w:color w:val="000000"/>
          <w:kern w:val="0"/>
          <w:sz w:val="24"/>
        </w:rPr>
        <w:t>）：54学时，3学分，考试课。</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通过本课程的学习和项目训练，使学生掌握液压与气压传动系统在机电一体化设备中的应用基础知识、正确使用液压和气压元件、利用元件进行液压与气压传动系统设计。在完成课程学习过程中，融入课程思政元素，引导学生坚定理想信念、厚植爱国主义情怀，培养民族精神；培养学生具有良好的思想品德、具有较强的社会责任感、荣誉感和进取精神，自主践行社会主义核心价值观；通过探究式学习，培养学生自主学习的能力，提升学生解决问题、分析问题的能力，培养创新能力；培养学生节约、保护环境的意识和岗位意识，提升学生的职业自豪感。</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主要内容：液压与气压传动基本知识、液压与气压元件、典型液压与气压系统。</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以流体力学和热力学为基础，以液压与气压传动系统为主线，以能初步设计液压与气压传动系统为目的，以液压与气压传动回路为基本框架，以实验教学和习题为巩固所学内容的手段，使学生对液压与气压传动方面基础知识有所了解。</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w:t>
      </w:r>
      <w:r>
        <w:rPr>
          <w:rFonts w:ascii="仿宋" w:hAnsi="仿宋" w:eastAsia="仿宋" w:cs="宋体"/>
          <w:color w:val="000000"/>
          <w:kern w:val="0"/>
          <w:sz w:val="24"/>
        </w:rPr>
        <w:t>6</w:t>
      </w:r>
      <w:r>
        <w:rPr>
          <w:rFonts w:hint="eastAsia" w:ascii="仿宋" w:hAnsi="仿宋" w:eastAsia="仿宋" w:cs="宋体"/>
          <w:color w:val="000000"/>
          <w:kern w:val="0"/>
          <w:sz w:val="24"/>
        </w:rPr>
        <w:t>）金工实习（钳工技能）（193021）：30学时，1学分，考查课。</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课程目标：①了解钳工在企业中的应用。②学会安全操作，掌握安全技能。</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③了解测量工具，掌握测量方法。④了解钳工的基本技能。</w:t>
      </w:r>
      <w:r>
        <w:rPr>
          <w:rFonts w:hint="eastAsia" w:ascii="仿宋" w:hAnsi="仿宋" w:eastAsia="仿宋" w:cs="宋体"/>
          <w:color w:val="000000"/>
          <w:kern w:val="0"/>
          <w:sz w:val="24"/>
        </w:rPr>
        <w:fldChar w:fldCharType="begin"/>
      </w:r>
      <w:r>
        <w:rPr>
          <w:rFonts w:hint="eastAsia" w:ascii="仿宋" w:hAnsi="仿宋" w:eastAsia="仿宋" w:cs="宋体"/>
          <w:color w:val="000000"/>
          <w:kern w:val="0"/>
          <w:sz w:val="24"/>
        </w:rPr>
        <w:instrText xml:space="preserve"> = 5 \* GB3 \* MERGEFORMAT </w:instrText>
      </w:r>
      <w:r>
        <w:rPr>
          <w:rFonts w:hint="eastAsia" w:ascii="仿宋" w:hAnsi="仿宋" w:eastAsia="仿宋" w:cs="宋体"/>
          <w:color w:val="000000"/>
          <w:kern w:val="0"/>
          <w:sz w:val="24"/>
        </w:rPr>
        <w:fldChar w:fldCharType="separate"/>
      </w:r>
      <w:r>
        <w:rPr>
          <w:rFonts w:hint="eastAsia" w:ascii="仿宋" w:hAnsi="仿宋" w:eastAsia="仿宋" w:cs="宋体"/>
          <w:color w:val="000000"/>
          <w:kern w:val="0"/>
          <w:sz w:val="24"/>
        </w:rPr>
        <w:t>⑤</w:t>
      </w:r>
      <w:r>
        <w:rPr>
          <w:rFonts w:hint="eastAsia" w:ascii="仿宋" w:hAnsi="仿宋" w:eastAsia="仿宋" w:cs="宋体"/>
          <w:color w:val="000000"/>
          <w:kern w:val="0"/>
          <w:sz w:val="24"/>
        </w:rPr>
        <w:fldChar w:fldCharType="end"/>
      </w:r>
      <w:r>
        <w:rPr>
          <w:rFonts w:hint="eastAsia" w:ascii="仿宋" w:hAnsi="仿宋" w:eastAsia="仿宋" w:cs="宋体"/>
          <w:color w:val="000000"/>
          <w:kern w:val="0"/>
          <w:sz w:val="24"/>
        </w:rPr>
        <w:t>培养严谨、诚实、扎实、一丝不苟的工作态度；</w:t>
      </w:r>
      <w:r>
        <w:rPr>
          <w:rFonts w:hint="eastAsia" w:ascii="仿宋" w:hAnsi="仿宋" w:eastAsia="仿宋" w:cs="宋体"/>
          <w:color w:val="000000"/>
          <w:kern w:val="0"/>
          <w:sz w:val="24"/>
        </w:rPr>
        <w:fldChar w:fldCharType="begin"/>
      </w:r>
      <w:r>
        <w:rPr>
          <w:rFonts w:hint="eastAsia" w:ascii="仿宋" w:hAnsi="仿宋" w:eastAsia="仿宋" w:cs="宋体"/>
          <w:color w:val="000000"/>
          <w:kern w:val="0"/>
          <w:sz w:val="24"/>
        </w:rPr>
        <w:instrText xml:space="preserve"> = 6 \* GB3 \* MERGEFORMAT </w:instrText>
      </w:r>
      <w:r>
        <w:rPr>
          <w:rFonts w:hint="eastAsia" w:ascii="仿宋" w:hAnsi="仿宋" w:eastAsia="仿宋" w:cs="宋体"/>
          <w:color w:val="000000"/>
          <w:kern w:val="0"/>
          <w:sz w:val="24"/>
        </w:rPr>
        <w:fldChar w:fldCharType="separate"/>
      </w:r>
      <w:r>
        <w:rPr>
          <w:rFonts w:hint="eastAsia" w:ascii="仿宋" w:hAnsi="仿宋" w:eastAsia="仿宋" w:cs="宋体"/>
          <w:color w:val="000000"/>
          <w:kern w:val="0"/>
          <w:sz w:val="24"/>
        </w:rPr>
        <w:t>⑥</w:t>
      </w:r>
      <w:r>
        <w:rPr>
          <w:rFonts w:hint="eastAsia" w:ascii="仿宋" w:hAnsi="仿宋" w:eastAsia="仿宋" w:cs="宋体"/>
          <w:color w:val="000000"/>
          <w:kern w:val="0"/>
          <w:sz w:val="24"/>
        </w:rPr>
        <w:fldChar w:fldCharType="end"/>
      </w:r>
      <w:r>
        <w:rPr>
          <w:rFonts w:hint="eastAsia" w:ascii="仿宋" w:hAnsi="仿宋" w:eastAsia="仿宋" w:cs="宋体"/>
          <w:color w:val="000000"/>
          <w:kern w:val="0"/>
          <w:sz w:val="24"/>
        </w:rPr>
        <w:t>培养沟通、团队合作能力；</w:t>
      </w:r>
      <w:r>
        <w:rPr>
          <w:rFonts w:hint="eastAsia" w:ascii="仿宋" w:hAnsi="仿宋" w:eastAsia="仿宋" w:cs="宋体"/>
          <w:color w:val="000000"/>
          <w:kern w:val="0"/>
          <w:sz w:val="24"/>
        </w:rPr>
        <w:fldChar w:fldCharType="begin"/>
      </w:r>
      <w:r>
        <w:rPr>
          <w:rFonts w:hint="eastAsia" w:ascii="仿宋" w:hAnsi="仿宋" w:eastAsia="仿宋" w:cs="宋体"/>
          <w:color w:val="000000"/>
          <w:kern w:val="0"/>
          <w:sz w:val="24"/>
        </w:rPr>
        <w:instrText xml:space="preserve"> = 7 \* GB3 \* MERGEFORMAT </w:instrText>
      </w:r>
      <w:r>
        <w:rPr>
          <w:rFonts w:hint="eastAsia" w:ascii="仿宋" w:hAnsi="仿宋" w:eastAsia="仿宋" w:cs="宋体"/>
          <w:color w:val="000000"/>
          <w:kern w:val="0"/>
          <w:sz w:val="24"/>
        </w:rPr>
        <w:fldChar w:fldCharType="separate"/>
      </w:r>
      <w:r>
        <w:rPr>
          <w:rFonts w:hint="eastAsia" w:ascii="仿宋" w:hAnsi="仿宋" w:eastAsia="仿宋" w:cs="宋体"/>
          <w:color w:val="000000"/>
          <w:kern w:val="0"/>
          <w:sz w:val="24"/>
        </w:rPr>
        <w:t>⑦</w:t>
      </w:r>
      <w:r>
        <w:rPr>
          <w:rFonts w:hint="eastAsia" w:ascii="仿宋" w:hAnsi="仿宋" w:eastAsia="仿宋" w:cs="宋体"/>
          <w:color w:val="000000"/>
          <w:kern w:val="0"/>
          <w:sz w:val="24"/>
        </w:rPr>
        <w:fldChar w:fldCharType="end"/>
      </w:r>
      <w:r>
        <w:rPr>
          <w:rFonts w:hint="eastAsia" w:ascii="仿宋" w:hAnsi="仿宋" w:eastAsia="仿宋" w:cs="宋体"/>
          <w:color w:val="000000"/>
          <w:kern w:val="0"/>
          <w:sz w:val="24"/>
        </w:rPr>
        <w:t>培养精益求精的敬业精神及追求完美的科学态度；</w:t>
      </w:r>
      <w:r>
        <w:rPr>
          <w:rFonts w:hint="eastAsia" w:ascii="仿宋" w:hAnsi="仿宋" w:eastAsia="仿宋" w:cs="宋体"/>
          <w:color w:val="000000"/>
          <w:kern w:val="0"/>
          <w:sz w:val="24"/>
        </w:rPr>
        <w:fldChar w:fldCharType="begin"/>
      </w:r>
      <w:r>
        <w:rPr>
          <w:rFonts w:hint="eastAsia" w:ascii="仿宋" w:hAnsi="仿宋" w:eastAsia="仿宋" w:cs="宋体"/>
          <w:color w:val="000000"/>
          <w:kern w:val="0"/>
          <w:sz w:val="24"/>
        </w:rPr>
        <w:instrText xml:space="preserve"> = 8 \* GB3 \* MERGEFORMAT </w:instrText>
      </w:r>
      <w:r>
        <w:rPr>
          <w:rFonts w:hint="eastAsia" w:ascii="仿宋" w:hAnsi="仿宋" w:eastAsia="仿宋" w:cs="宋体"/>
          <w:color w:val="000000"/>
          <w:kern w:val="0"/>
          <w:sz w:val="24"/>
        </w:rPr>
        <w:fldChar w:fldCharType="separate"/>
      </w:r>
      <w:r>
        <w:rPr>
          <w:rFonts w:hint="eastAsia" w:ascii="仿宋" w:hAnsi="仿宋" w:eastAsia="仿宋" w:cs="宋体"/>
          <w:color w:val="000000"/>
          <w:kern w:val="0"/>
          <w:sz w:val="24"/>
        </w:rPr>
        <w:t>⑧</w:t>
      </w:r>
      <w:r>
        <w:rPr>
          <w:rFonts w:hint="eastAsia" w:ascii="仿宋" w:hAnsi="仿宋" w:eastAsia="仿宋" w:cs="宋体"/>
          <w:color w:val="000000"/>
          <w:kern w:val="0"/>
          <w:sz w:val="24"/>
        </w:rPr>
        <w:fldChar w:fldCharType="end"/>
      </w:r>
      <w:r>
        <w:rPr>
          <w:rFonts w:hint="eastAsia" w:ascii="仿宋" w:hAnsi="仿宋" w:eastAsia="仿宋" w:cs="宋体"/>
          <w:color w:val="000000"/>
          <w:kern w:val="0"/>
          <w:sz w:val="24"/>
        </w:rPr>
        <w:t>培养学生的创新能力；</w:t>
      </w:r>
      <w:r>
        <w:rPr>
          <w:rFonts w:hint="eastAsia" w:ascii="仿宋" w:hAnsi="仿宋" w:eastAsia="仿宋" w:cs="宋体"/>
          <w:color w:val="000000"/>
          <w:kern w:val="0"/>
          <w:sz w:val="24"/>
        </w:rPr>
        <w:fldChar w:fldCharType="begin"/>
      </w:r>
      <w:r>
        <w:rPr>
          <w:rFonts w:hint="eastAsia" w:ascii="仿宋" w:hAnsi="仿宋" w:eastAsia="仿宋" w:cs="宋体"/>
          <w:color w:val="000000"/>
          <w:kern w:val="0"/>
          <w:sz w:val="24"/>
        </w:rPr>
        <w:instrText xml:space="preserve"> = 9 \* GB3 \* MERGEFORMAT </w:instrText>
      </w:r>
      <w:r>
        <w:rPr>
          <w:rFonts w:hint="eastAsia" w:ascii="仿宋" w:hAnsi="仿宋" w:eastAsia="仿宋" w:cs="宋体"/>
          <w:color w:val="000000"/>
          <w:kern w:val="0"/>
          <w:sz w:val="24"/>
        </w:rPr>
        <w:fldChar w:fldCharType="separate"/>
      </w:r>
      <w:r>
        <w:rPr>
          <w:rFonts w:hint="eastAsia" w:ascii="仿宋" w:hAnsi="仿宋" w:eastAsia="仿宋" w:cs="宋体"/>
          <w:color w:val="000000"/>
          <w:kern w:val="0"/>
          <w:sz w:val="24"/>
        </w:rPr>
        <w:t>⑨</w:t>
      </w:r>
      <w:r>
        <w:rPr>
          <w:rFonts w:hint="eastAsia" w:ascii="仿宋" w:hAnsi="仿宋" w:eastAsia="仿宋" w:cs="宋体"/>
          <w:color w:val="000000"/>
          <w:kern w:val="0"/>
          <w:sz w:val="24"/>
        </w:rPr>
        <w:fldChar w:fldCharType="end"/>
      </w:r>
      <w:r>
        <w:rPr>
          <w:rFonts w:hint="eastAsia" w:ascii="仿宋" w:hAnsi="仿宋" w:eastAsia="仿宋" w:cs="宋体"/>
          <w:color w:val="000000"/>
          <w:kern w:val="0"/>
          <w:sz w:val="24"/>
        </w:rPr>
        <w:t>培养安全文明的工作习惯、较强的质量意识。</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主要内容：钳工安全知识、钳工基本理论、测量、划线、锯削、锉削。</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教学要求：①通过集中讲授，观摩学习，操作训练等教学方式，使学生掌握：</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熟悉车间安全操作规程。②熟练掌握测量工具，会用会读。③熟练掌握钳工基本技能。</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（7）金工实习（焊工技能）（193031）：30学时，1学分，考查课。</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通过学习使学生了解焊接发展史、焊接的分类、焊接的应用、焊接的发展前景等相关知识，帮助学生开阔视野，更好的确定职业发展方向。在完成课程学习过程中，融入课程思政元素，使学生了解熔化焊与热切割特种作业安全生产的重要性，掌握安全操作规程；培养焊接相关岗位的职业能力和职业素养；使学生具备一定独立学习及探索学习解决问题的能力；具备与人交往、沟通及合作等方面的态度和能力。</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主要内容：了解焊接基本原理、焊接发现简史、焊接技术的应用范围、焊接方法的分类、常用焊接方法的原理及优缺点、焊接的发展前景、焊接技术工人的发现前景、典型焊接案例讲解等等。</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教学要求：通过课程讲解、演示、模仿操作、图片、视频介绍等方法使学生了解焊接、走近焊接、喜欢焊接,教学过程应轻松、愉快且专业、直观,以便更好的完成课程目标。</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（8）金工实习（车工技能）（193011）：30学时，1学分，考查课。</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课程目标：①理解车加工基本原理，应用场合及加工范围。②了解CA6140A机床的基本结构，掌握安全操作要领。③了解CA6140A机床的基本操作。④掌握量具的使用。⑤能识读简单轴类零件图纸。</w:t>
      </w:r>
      <w:r>
        <w:rPr>
          <w:rFonts w:hint="eastAsia" w:ascii="仿宋" w:hAnsi="仿宋" w:eastAsia="仿宋" w:cs="宋体"/>
          <w:color w:val="000000"/>
          <w:kern w:val="0"/>
          <w:sz w:val="24"/>
        </w:rPr>
        <w:fldChar w:fldCharType="begin"/>
      </w:r>
      <w:r>
        <w:rPr>
          <w:rFonts w:hint="eastAsia" w:ascii="仿宋" w:hAnsi="仿宋" w:eastAsia="仿宋" w:cs="宋体"/>
          <w:color w:val="000000"/>
          <w:kern w:val="0"/>
          <w:sz w:val="24"/>
        </w:rPr>
        <w:instrText xml:space="preserve"> = 6 \* GB3 \* MERGEFORMAT </w:instrText>
      </w:r>
      <w:r>
        <w:rPr>
          <w:rFonts w:hint="eastAsia" w:ascii="仿宋" w:hAnsi="仿宋" w:eastAsia="仿宋" w:cs="宋体"/>
          <w:color w:val="000000"/>
          <w:kern w:val="0"/>
          <w:sz w:val="24"/>
        </w:rPr>
        <w:fldChar w:fldCharType="separate"/>
      </w:r>
      <w:r>
        <w:rPr>
          <w:rFonts w:ascii="仿宋" w:hAnsi="仿宋" w:eastAsia="仿宋" w:cs="宋体"/>
          <w:color w:val="000000"/>
          <w:kern w:val="0"/>
          <w:sz w:val="24"/>
        </w:rPr>
        <w:t>⑥</w:t>
      </w:r>
      <w:r>
        <w:rPr>
          <w:rFonts w:hint="eastAsia" w:ascii="仿宋" w:hAnsi="仿宋" w:eastAsia="仿宋" w:cs="宋体"/>
          <w:color w:val="000000"/>
          <w:kern w:val="0"/>
          <w:sz w:val="24"/>
        </w:rPr>
        <w:fldChar w:fldCharType="end"/>
      </w:r>
      <w:r>
        <w:rPr>
          <w:rFonts w:hint="eastAsia" w:ascii="仿宋" w:hAnsi="仿宋" w:eastAsia="仿宋" w:cs="宋体"/>
          <w:color w:val="000000"/>
          <w:kern w:val="0"/>
          <w:sz w:val="24"/>
        </w:rPr>
        <w:t>锻炼</w:t>
      </w:r>
      <w:r>
        <w:rPr>
          <w:rFonts w:ascii="仿宋" w:hAnsi="仿宋" w:eastAsia="仿宋" w:cs="宋体"/>
          <w:color w:val="000000"/>
          <w:kern w:val="0"/>
          <w:sz w:val="24"/>
        </w:rPr>
        <w:t>主动参与、团队合作、组织协调</w:t>
      </w:r>
      <w:r>
        <w:rPr>
          <w:rFonts w:hint="eastAsia" w:ascii="仿宋" w:hAnsi="仿宋" w:eastAsia="仿宋" w:cs="宋体"/>
          <w:color w:val="000000"/>
          <w:kern w:val="0"/>
          <w:sz w:val="24"/>
        </w:rPr>
        <w:t>、创新</w:t>
      </w:r>
      <w:r>
        <w:rPr>
          <w:rFonts w:ascii="仿宋" w:hAnsi="仿宋" w:eastAsia="仿宋" w:cs="宋体"/>
          <w:color w:val="000000"/>
          <w:kern w:val="0"/>
          <w:sz w:val="24"/>
        </w:rPr>
        <w:t>等能力</w:t>
      </w:r>
      <w:r>
        <w:rPr>
          <w:rFonts w:hint="eastAsia" w:ascii="仿宋" w:hAnsi="仿宋" w:eastAsia="仿宋" w:cs="宋体"/>
          <w:color w:val="000000"/>
          <w:kern w:val="0"/>
          <w:sz w:val="24"/>
        </w:rPr>
        <w:t>。</w:t>
      </w:r>
      <w:r>
        <w:rPr>
          <w:rFonts w:hint="eastAsia" w:ascii="仿宋" w:hAnsi="仿宋" w:eastAsia="仿宋" w:cs="宋体"/>
          <w:color w:val="000000"/>
          <w:kern w:val="0"/>
          <w:sz w:val="24"/>
        </w:rPr>
        <w:fldChar w:fldCharType="begin"/>
      </w:r>
      <w:r>
        <w:rPr>
          <w:rFonts w:hint="eastAsia" w:ascii="仿宋" w:hAnsi="仿宋" w:eastAsia="仿宋" w:cs="宋体"/>
          <w:color w:val="000000"/>
          <w:kern w:val="0"/>
          <w:sz w:val="24"/>
        </w:rPr>
        <w:instrText xml:space="preserve"> = 7 \* GB3 \* MERGEFORMAT </w:instrText>
      </w:r>
      <w:r>
        <w:rPr>
          <w:rFonts w:hint="eastAsia" w:ascii="仿宋" w:hAnsi="仿宋" w:eastAsia="仿宋" w:cs="宋体"/>
          <w:color w:val="000000"/>
          <w:kern w:val="0"/>
          <w:sz w:val="24"/>
        </w:rPr>
        <w:fldChar w:fldCharType="separate"/>
      </w:r>
      <w:r>
        <w:rPr>
          <w:rFonts w:ascii="仿宋" w:hAnsi="仿宋" w:eastAsia="仿宋" w:cs="宋体"/>
          <w:color w:val="000000"/>
          <w:kern w:val="0"/>
          <w:sz w:val="24"/>
        </w:rPr>
        <w:t>⑦</w:t>
      </w:r>
      <w:r>
        <w:rPr>
          <w:rFonts w:hint="eastAsia" w:ascii="仿宋" w:hAnsi="仿宋" w:eastAsia="仿宋" w:cs="宋体"/>
          <w:color w:val="000000"/>
          <w:kern w:val="0"/>
          <w:sz w:val="24"/>
        </w:rPr>
        <w:fldChar w:fldCharType="end"/>
      </w:r>
      <w:r>
        <w:rPr>
          <w:rFonts w:hint="eastAsia" w:ascii="仿宋" w:hAnsi="仿宋" w:eastAsia="仿宋" w:cs="宋体"/>
          <w:color w:val="000000"/>
          <w:kern w:val="0"/>
          <w:sz w:val="24"/>
        </w:rPr>
        <w:t>掌握安全文明生产知识。</w:t>
      </w:r>
      <w:r>
        <w:rPr>
          <w:rFonts w:hint="eastAsia" w:ascii="仿宋" w:hAnsi="仿宋" w:eastAsia="仿宋" w:cs="宋体"/>
          <w:color w:val="000000"/>
          <w:kern w:val="0"/>
          <w:sz w:val="24"/>
        </w:rPr>
        <w:fldChar w:fldCharType="begin"/>
      </w:r>
      <w:r>
        <w:rPr>
          <w:rFonts w:hint="eastAsia" w:ascii="仿宋" w:hAnsi="仿宋" w:eastAsia="仿宋" w:cs="宋体"/>
          <w:color w:val="000000"/>
          <w:kern w:val="0"/>
          <w:sz w:val="24"/>
        </w:rPr>
        <w:instrText xml:space="preserve"> = 8 \* GB3 \* MERGEFORMAT </w:instrText>
      </w:r>
      <w:r>
        <w:rPr>
          <w:rFonts w:hint="eastAsia" w:ascii="仿宋" w:hAnsi="仿宋" w:eastAsia="仿宋" w:cs="宋体"/>
          <w:color w:val="000000"/>
          <w:kern w:val="0"/>
          <w:sz w:val="24"/>
        </w:rPr>
        <w:fldChar w:fldCharType="separate"/>
      </w:r>
      <w:r>
        <w:rPr>
          <w:rFonts w:ascii="仿宋" w:hAnsi="仿宋" w:eastAsia="仿宋" w:cs="宋体"/>
          <w:color w:val="000000"/>
          <w:kern w:val="0"/>
          <w:sz w:val="24"/>
        </w:rPr>
        <w:t>⑧</w:t>
      </w:r>
      <w:r>
        <w:rPr>
          <w:rFonts w:hint="eastAsia" w:ascii="仿宋" w:hAnsi="仿宋" w:eastAsia="仿宋" w:cs="宋体"/>
          <w:color w:val="000000"/>
          <w:kern w:val="0"/>
          <w:sz w:val="24"/>
        </w:rPr>
        <w:fldChar w:fldCharType="end"/>
      </w:r>
      <w:r>
        <w:rPr>
          <w:rFonts w:ascii="仿宋" w:hAnsi="仿宋" w:eastAsia="仿宋" w:cs="宋体"/>
          <w:color w:val="000000"/>
          <w:kern w:val="0"/>
          <w:sz w:val="24"/>
        </w:rPr>
        <w:t>培养学生</w:t>
      </w:r>
      <w:r>
        <w:rPr>
          <w:rFonts w:hint="eastAsia" w:ascii="仿宋" w:hAnsi="仿宋" w:eastAsia="仿宋" w:cs="宋体"/>
          <w:color w:val="000000"/>
          <w:kern w:val="0"/>
          <w:sz w:val="24"/>
        </w:rPr>
        <w:t>劳动观念和劳动纪律意识。</w:t>
      </w:r>
      <w:r>
        <w:rPr>
          <w:rFonts w:hint="eastAsia" w:ascii="仿宋" w:hAnsi="仿宋" w:eastAsia="仿宋" w:cs="宋体"/>
          <w:color w:val="000000"/>
          <w:kern w:val="0"/>
          <w:sz w:val="24"/>
        </w:rPr>
        <w:fldChar w:fldCharType="begin"/>
      </w:r>
      <w:r>
        <w:rPr>
          <w:rFonts w:hint="eastAsia" w:ascii="仿宋" w:hAnsi="仿宋" w:eastAsia="仿宋" w:cs="宋体"/>
          <w:color w:val="000000"/>
          <w:kern w:val="0"/>
          <w:sz w:val="24"/>
        </w:rPr>
        <w:instrText xml:space="preserve"> = 10 \* GB3 \* MERGEFORMAT </w:instrText>
      </w:r>
      <w:r>
        <w:rPr>
          <w:rFonts w:hint="eastAsia" w:ascii="仿宋" w:hAnsi="仿宋" w:eastAsia="仿宋" w:cs="宋体"/>
          <w:color w:val="000000"/>
          <w:kern w:val="0"/>
          <w:sz w:val="24"/>
        </w:rPr>
        <w:fldChar w:fldCharType="separate"/>
      </w:r>
      <w:r>
        <w:rPr>
          <w:rFonts w:ascii="仿宋" w:hAnsi="仿宋" w:eastAsia="仿宋" w:cs="宋体"/>
          <w:color w:val="000000"/>
          <w:kern w:val="0"/>
          <w:sz w:val="24"/>
        </w:rPr>
        <w:t>⑩</w:t>
      </w:r>
      <w:r>
        <w:rPr>
          <w:rFonts w:hint="eastAsia" w:ascii="仿宋" w:hAnsi="仿宋" w:eastAsia="仿宋" w:cs="宋体"/>
          <w:color w:val="000000"/>
          <w:kern w:val="0"/>
          <w:sz w:val="24"/>
        </w:rPr>
        <w:fldChar w:fldCharType="end"/>
      </w:r>
      <w:r>
        <w:rPr>
          <w:rFonts w:ascii="仿宋" w:hAnsi="仿宋" w:eastAsia="仿宋" w:cs="宋体"/>
          <w:color w:val="000000"/>
          <w:kern w:val="0"/>
          <w:sz w:val="24"/>
        </w:rPr>
        <w:t>培养学生具有严谨务实和一丝不苟的工作作风和职业素质。</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主要内容：安全文明生产知识，车加工基本原理，读图识图，CA6140A车床结构认识及基本操作，外圆车削等。</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教学要求：通过集中讲授，观摩学习，操作训练等教学方式，让学生了解学习相关知识，达到对车加工技术的基本了解，为后续专业课学习的基础。</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（9）金工实习（数控</w:t>
      </w:r>
      <w:r>
        <w:rPr>
          <w:rFonts w:ascii="仿宋" w:hAnsi="仿宋" w:eastAsia="仿宋" w:cs="宋体"/>
          <w:color w:val="000000"/>
          <w:kern w:val="0"/>
          <w:sz w:val="24"/>
        </w:rPr>
        <w:t>车</w:t>
      </w:r>
      <w:r>
        <w:rPr>
          <w:rFonts w:hint="eastAsia" w:ascii="仿宋" w:hAnsi="仿宋" w:eastAsia="仿宋" w:cs="宋体"/>
          <w:color w:val="000000"/>
          <w:kern w:val="0"/>
          <w:sz w:val="24"/>
        </w:rPr>
        <w:t>）（120137）：30学时，1学分，考查课。</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了解数控加工基本原理，适用范围及行业前景；了解加工安全注意事项，熟悉安全操作；了解数控车床组成结构，熟悉面板操作；掌握数控车床对刀法；了解数控基本编程方法，及基本数控加工工艺；能车削加工简单的轴类零件。</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主要内容：数控车间安全操作规程，文明生产基础知识，数控车床加工原理，数控车床构成，操作面板基本操作，数控车床对刀，数控基本编程及加工工艺。</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教学要求：通过了解安全操作规程，使学生养成文明生产习惯，了解数控车床构造以便于后期数控机床维修的学习，熟悉数控车床基本操作，对数控加工工艺有初步了解。</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w:t>
      </w:r>
      <w:r>
        <w:rPr>
          <w:rFonts w:ascii="仿宋" w:hAnsi="仿宋" w:eastAsia="仿宋" w:cs="宋体"/>
          <w:color w:val="000000"/>
          <w:kern w:val="0"/>
          <w:sz w:val="24"/>
        </w:rPr>
        <w:t>10</w:t>
      </w:r>
      <w:r>
        <w:rPr>
          <w:rFonts w:hint="eastAsia" w:ascii="仿宋" w:hAnsi="仿宋" w:eastAsia="仿宋" w:cs="宋体"/>
          <w:color w:val="000000"/>
          <w:kern w:val="0"/>
          <w:sz w:val="24"/>
        </w:rPr>
        <w:t>）数控车床操作与编程（120018）：72学时，4学分，考试课。核心课程。</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课程目标：熟悉常用指令的含义；能编制中等复杂程度的数控车程序；准确快速地操作机床面板；能正确安装工件和对刀。</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主要内容：通过本课程的教学，让学生具备根据零件图纸制定工艺路线，手工编制程序，以及使用CAM软件进行数控车床自动编程的能力。</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教学要求：达到车工职业技术资格（中级）要求。能够对中等复杂程度的零件进行编制工艺、数控加工、质量检验。了解国内外机床发展现状，培养爱岗敬业的精神以及专业使命感。</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w:t>
      </w:r>
      <w:r>
        <w:rPr>
          <w:rFonts w:ascii="仿宋" w:hAnsi="仿宋" w:eastAsia="仿宋" w:cs="宋体"/>
          <w:color w:val="000000"/>
          <w:kern w:val="0"/>
          <w:sz w:val="24"/>
        </w:rPr>
        <w:t>11</w:t>
      </w:r>
      <w:r>
        <w:rPr>
          <w:rFonts w:hint="eastAsia" w:ascii="仿宋" w:hAnsi="仿宋" w:eastAsia="仿宋" w:cs="宋体"/>
          <w:color w:val="000000"/>
          <w:kern w:val="0"/>
          <w:sz w:val="24"/>
        </w:rPr>
        <w:t>）数控加工工艺（120049）：72学时，4学分，考试课。核心课程。</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课程目标：了解数控加工工艺与普通加工工艺区别；能制订较复杂数控车削零件的加工工艺方案；能制订较复杂数控铣削零件的加工工艺方案；制订较复杂零件加工中心的加工工艺方案</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主要内容：数控加工工艺基础，包括：工件装夹及基本设计方法、各种刀具的选用、工艺规程制定、加工质量的分析；数控车床、数控铣床、加工中心及零件工艺分析及加工实例。</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教学要求：使学生掌握数控加工工艺的特点和制定方法，熟悉数控夹具与刀具的使用。在讲授课程内容的同时，穿插讲解加工工艺对于制造业的重要性，培养学生一丝不苟的工匠精神。</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w:t>
      </w:r>
      <w:r>
        <w:rPr>
          <w:rFonts w:ascii="仿宋" w:hAnsi="仿宋" w:eastAsia="仿宋" w:cs="宋体"/>
          <w:color w:val="000000"/>
          <w:kern w:val="0"/>
          <w:sz w:val="24"/>
        </w:rPr>
        <w:t>12</w:t>
      </w:r>
      <w:r>
        <w:rPr>
          <w:rFonts w:hint="eastAsia" w:ascii="仿宋" w:hAnsi="仿宋" w:eastAsia="仿宋" w:cs="宋体"/>
          <w:color w:val="000000"/>
          <w:kern w:val="0"/>
          <w:sz w:val="24"/>
        </w:rPr>
        <w:t>）机械CAD/CAM应用（120077）：108学时，6学分，考试课。核心课程。</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课程目标：能使用CAD/CAM软件进行二维建模和三维建模；掌握二轴和三轴数控编程指令，出刀路和NC程序。</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主要内容：主要培养学生运用CAD/CAM软件进行零件三维造型、数控编程的专业能力，以及分析解决问题方法、团队协作等社会能力。</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教学要求：通过这门课程的学习，基本上具备运用CAD/CAM软件应用软件从事建模、数控编程的能力。培养学生分析解决问题、团队协作等方法和社会能力，培养学生的工匠精神。</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（1</w:t>
      </w:r>
      <w:r>
        <w:rPr>
          <w:rFonts w:ascii="仿宋" w:hAnsi="仿宋" w:eastAsia="仿宋" w:cs="宋体"/>
          <w:color w:val="000000"/>
          <w:kern w:val="0"/>
          <w:sz w:val="24"/>
        </w:rPr>
        <w:t>3</w:t>
      </w:r>
      <w:r>
        <w:rPr>
          <w:rFonts w:hint="eastAsia" w:ascii="仿宋" w:hAnsi="仿宋" w:eastAsia="仿宋" w:cs="宋体"/>
          <w:color w:val="000000"/>
          <w:kern w:val="0"/>
          <w:sz w:val="24"/>
        </w:rPr>
        <w:t>）数控铣及操作与编程（120020）：72学时，4学分，考试课。核心课程。</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课程目标：掌握数控铣床、加工中心操作编程方法及加工工艺；掌握数控仿真软件的使用；掌握数控铣床操作。</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主要内容：本课程主要进行常见数控机床基本操作技能训练；学生通过本课程的学习，可做到理论联系实际，巩固课堂《数控加工工艺》等课程铣加工编程方面的知识，熟悉常见数控系统的仿真及机床的操作，是学生将来从事数控铣削加工方面编程和操作的必要的学习过程。</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教学要求：达到铣工职业技术资格（中级）要求。能够对一般复杂程度的零件进行编制工艺、数控加工、质量检验。熟悉车间环境，学习车间安全行为规范，提升岗位安全与责任意识，树立岗位自信心。</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（1</w:t>
      </w:r>
      <w:r>
        <w:rPr>
          <w:rFonts w:ascii="仿宋" w:hAnsi="仿宋" w:eastAsia="仿宋" w:cs="宋体"/>
          <w:color w:val="000000"/>
          <w:kern w:val="0"/>
          <w:sz w:val="24"/>
        </w:rPr>
        <w:t>4</w:t>
      </w:r>
      <w:r>
        <w:rPr>
          <w:rFonts w:hint="eastAsia" w:ascii="仿宋" w:hAnsi="仿宋" w:eastAsia="仿宋" w:cs="宋体"/>
          <w:color w:val="000000"/>
          <w:kern w:val="0"/>
          <w:sz w:val="24"/>
        </w:rPr>
        <w:t>）机械设计基础（120052）：72学时，4学分，考试课。核心课程。</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通过本门课程，使学生知道机械设计基础的一些基本概念、基本理论和方法，能够运用机械设计基础的基本理论知识、思维方式结合具体情况进行机械设计实践，使学生能达到理论联系实际、活学活用的基本目标，提高其实际应用技能。</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课程内容：机械和机械设计的基本概念、机械设计基础知识、机构与机械传动、连接件和轴系零部件</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教学中要结合教学内容的特点，培养学生独立学习的习惯，开动脑筋，努力提高学生的自学能力和创新精神，分析原因，找到解决问题的方法和技巧。同时通过教学过程中的案例分析强化学生的工程素养、职业道德意识，建立正确的价值观和工程思想。</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该课程是机电一体化专业自治区专升本考试指定专业课程。</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（1</w:t>
      </w:r>
      <w:r>
        <w:rPr>
          <w:rFonts w:ascii="仿宋" w:hAnsi="仿宋" w:eastAsia="仿宋" w:cs="宋体"/>
          <w:color w:val="000000"/>
          <w:kern w:val="0"/>
          <w:sz w:val="24"/>
        </w:rPr>
        <w:t>5</w:t>
      </w:r>
      <w:r>
        <w:rPr>
          <w:rFonts w:hint="eastAsia" w:ascii="仿宋" w:hAnsi="仿宋" w:eastAsia="仿宋" w:cs="宋体"/>
          <w:color w:val="000000"/>
          <w:kern w:val="0"/>
          <w:sz w:val="24"/>
        </w:rPr>
        <w:t>）数控多轴编程加工（120053）：108学时，6学分，考试课。核心课程。</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课程目标：能使用多轴软件（UG）加工命令进行多轴钻孔、可变轴曲面轮廓铣、顺序铣；能设置合理的加工参数；掌握后处理方法；刀路仿真；多轴机床加工。</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主要内容：以典型零件为载体，讲授多轴加工的特点、工艺方法及应用，使学生掌握 （UG NX） 软件的多轴加工模块，包括多轴钻孔、可变轴曲面轮廓铣、顺序铣等，以及刀具创建、几何体创建、参数设置等整个过程，并应用软件构建虚拟加工环境，对所生成的刀路文件进行后处理和加工验证。</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教学要求：达到多轴数控加工职业技能等级证书（初级）。了解国内外高精尖多轴加工技术，增强专业自豪感与使命感，同时培养学生的工匠精神。</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（16）毕业设计（</w:t>
      </w:r>
      <w:r>
        <w:rPr>
          <w:rFonts w:ascii="仿宋" w:hAnsi="仿宋" w:eastAsia="仿宋" w:cs="宋体"/>
          <w:color w:val="000000"/>
          <w:kern w:val="0"/>
          <w:sz w:val="24"/>
        </w:rPr>
        <w:t>120007</w:t>
      </w:r>
      <w:r>
        <w:rPr>
          <w:rFonts w:hint="eastAsia" w:ascii="仿宋" w:hAnsi="仿宋" w:eastAsia="仿宋" w:cs="宋体"/>
          <w:color w:val="000000"/>
          <w:kern w:val="0"/>
          <w:sz w:val="24"/>
        </w:rPr>
        <w:t>）：108学时，6学分，考查课。</w:t>
      </w:r>
    </w:p>
    <w:p>
      <w:pPr>
        <w:widowControl/>
        <w:spacing w:line="360" w:lineRule="auto"/>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课程目标：通过本课程的学习，使学生开拓视野，掌握加工工艺设计的一般方法，为毕业设计提供设计指导和参考。培养学生运用所学专业知识独立地解决实际问题的能力。学生必须独立完成一个选题的设计任务。</w:t>
      </w:r>
    </w:p>
    <w:p>
      <w:pPr>
        <w:widowControl/>
        <w:spacing w:line="360" w:lineRule="auto"/>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主要内容：</w:t>
      </w:r>
    </w:p>
    <w:p>
      <w:pPr>
        <w:widowControl/>
        <w:spacing w:line="360" w:lineRule="auto"/>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设计题目：以芯轴为代表的轴类零件数控加工工艺的设计。（教师也可结合实际情况挑选设计的题目）</w:t>
      </w:r>
    </w:p>
    <w:p>
      <w:pPr>
        <w:widowControl/>
        <w:spacing w:line="360" w:lineRule="auto"/>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设计内容：</w:t>
      </w:r>
    </w:p>
    <w:p>
      <w:pPr>
        <w:widowControl/>
        <w:spacing w:line="360" w:lineRule="auto"/>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①工艺方案分析：零件图；零件图纸描述；确定加工方法（机床选择）；确定加工方案。</w:t>
      </w:r>
    </w:p>
    <w:p>
      <w:pPr>
        <w:widowControl/>
        <w:spacing w:line="360" w:lineRule="auto"/>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②工件的装夹：定位基准的选择原则；定位基准的确定；装夹方式的选择；数控车床常用装夹方式；确定合理的装夹方案。</w:t>
      </w:r>
    </w:p>
    <w:p>
      <w:pPr>
        <w:widowControl/>
        <w:spacing w:line="360" w:lineRule="auto"/>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③确定刀具及切削用量：刀具选择应考虑的主要因素；刀具材料的选择；确定加工刀具；切削用量选择；切削用量的选择原则；确定切削用量。</w:t>
      </w:r>
    </w:p>
    <w:p>
      <w:pPr>
        <w:widowControl/>
        <w:spacing w:line="360" w:lineRule="auto"/>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④确定加工顺序和加工路线：加工顺序的确定；确定加工顺序的原则；加工的确定；加工路线的确定；确定合理的加工路线。</w:t>
      </w:r>
    </w:p>
    <w:p>
      <w:pPr>
        <w:widowControl/>
        <w:spacing w:line="360" w:lineRule="auto"/>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⑤机械加工工艺文件：数控加工工艺卡；数控加工刀具卡片；数控程序；数控加工程序。</w:t>
      </w:r>
    </w:p>
    <w:p>
      <w:pPr>
        <w:widowControl/>
        <w:spacing w:line="360" w:lineRule="auto"/>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设计要求：</w:t>
      </w:r>
    </w:p>
    <w:p>
      <w:pPr>
        <w:widowControl/>
        <w:spacing w:line="360" w:lineRule="auto"/>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①明确学习目的，端正学习态度;</w:t>
      </w:r>
    </w:p>
    <w:p>
      <w:pPr>
        <w:widowControl/>
        <w:spacing w:line="360" w:lineRule="auto"/>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②在教师的指导下,由学生独立完成;</w:t>
      </w:r>
    </w:p>
    <w:p>
      <w:pPr>
        <w:widowControl/>
        <w:spacing w:line="360" w:lineRule="auto"/>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③正确处理加工质量与加工成本和效率的关系;</w:t>
      </w:r>
    </w:p>
    <w:p>
      <w:pPr>
        <w:widowControl/>
        <w:spacing w:line="360" w:lineRule="auto"/>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④正确处理继承与创新的关系;</w:t>
      </w:r>
    </w:p>
    <w:p>
      <w:pPr>
        <w:widowControl/>
        <w:spacing w:line="360" w:lineRule="auto"/>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⑤正确使用标准和规范。</w:t>
      </w:r>
    </w:p>
    <w:p>
      <w:pPr>
        <w:widowControl/>
        <w:spacing w:line="360" w:lineRule="auto"/>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设计任务：</w:t>
      </w:r>
    </w:p>
    <w:p>
      <w:pPr>
        <w:widowControl/>
        <w:spacing w:line="360" w:lineRule="auto"/>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①确定总体加工方案;</w:t>
      </w:r>
    </w:p>
    <w:p>
      <w:pPr>
        <w:widowControl/>
        <w:spacing w:line="360" w:lineRule="auto"/>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②工件装夹方案确定</w:t>
      </w:r>
    </w:p>
    <w:p>
      <w:pPr>
        <w:widowControl/>
        <w:spacing w:line="360" w:lineRule="auto"/>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③刀具及切削用量的确定。</w:t>
      </w:r>
    </w:p>
    <w:p>
      <w:pPr>
        <w:widowControl/>
        <w:spacing w:line="360" w:lineRule="auto"/>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④确定加工顺序和加工路线</w:t>
      </w:r>
    </w:p>
    <w:p>
      <w:pPr>
        <w:widowControl/>
        <w:spacing w:line="360" w:lineRule="auto"/>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⑤编制工艺文件。</w:t>
      </w:r>
    </w:p>
    <w:p>
      <w:pPr>
        <w:widowControl/>
        <w:spacing w:line="360" w:lineRule="auto"/>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教学要求：工艺设计课程设计是数控加工专业学生综合运用所学知识进行实际问题解决的实验实训类课程。课程中提出某一具体问题，让学生利用所学知识和查询资料，通过亲自设计解决方案并加以实现的过程来体会今后工作中遇到问题的解决过程。</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（17）顶岗实习（</w:t>
      </w:r>
      <w:r>
        <w:rPr>
          <w:rFonts w:ascii="仿宋" w:hAnsi="仿宋" w:eastAsia="仿宋" w:cs="宋体"/>
          <w:color w:val="000000"/>
          <w:kern w:val="0"/>
          <w:sz w:val="24"/>
        </w:rPr>
        <w:t>120151</w:t>
      </w:r>
      <w:r>
        <w:rPr>
          <w:rFonts w:hint="eastAsia" w:ascii="仿宋" w:hAnsi="仿宋" w:eastAsia="仿宋" w:cs="宋体"/>
          <w:color w:val="000000"/>
          <w:kern w:val="0"/>
          <w:sz w:val="24"/>
        </w:rPr>
        <w:t>）：780学时，26学分，考查课。</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课程目标：培养学生综合运用所学的基础理论知识、专业知识和基本技能，提高分析问题和解决问题的能力。</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主要内容：了解岗位工作职责及相关岗位的工作有关的内容，体会岗位工作的职责；理解各工种之间相互配合的重要性及技术人员的综合、协调作用。体会团队合作与配合精神；学习具体的操作技术方法，为所学专业应用方面积累实践经验，具有适应岗位要求的全面工作能力；学习企业文化、企业基本组织框架、主要产品（服务）生产流程、班组管理、安全管理、质量控制、个人经济责任制考核、实习岗位职责、岗位操作程序、设备使用规程等。提高对职业素质、职业操守和职业纪律的认识。</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教学要求：通过实际操作训练、分阶段实施教学环节。各岗位根据本岗位国家职业标准或企业实际岗位要求，明确各阶段顶岗实习要达到的技能要求和知识要求。</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2.专业选修课（8学分）</w:t>
      </w:r>
    </w:p>
    <w:p>
      <w:pPr>
        <w:widowControl/>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专业选修课包含车加工技术、数控加工编程（初级）等课程共</w:t>
      </w:r>
      <w:r>
        <w:rPr>
          <w:rFonts w:ascii="仿宋" w:hAnsi="仿宋" w:eastAsia="仿宋" w:cs="仿宋"/>
          <w:bCs/>
          <w:sz w:val="24"/>
        </w:rPr>
        <w:t>4</w:t>
      </w:r>
      <w:r>
        <w:rPr>
          <w:rFonts w:hint="eastAsia" w:ascii="仿宋" w:hAnsi="仿宋" w:eastAsia="仿宋" w:cs="仿宋"/>
          <w:bCs/>
          <w:sz w:val="24"/>
        </w:rPr>
        <w:t>门，总计</w:t>
      </w:r>
      <w:r>
        <w:rPr>
          <w:rFonts w:ascii="仿宋" w:hAnsi="仿宋" w:eastAsia="仿宋" w:cs="仿宋"/>
          <w:bCs/>
          <w:sz w:val="24"/>
        </w:rPr>
        <w:t>8</w:t>
      </w:r>
      <w:r>
        <w:rPr>
          <w:rFonts w:hint="eastAsia" w:ascii="仿宋" w:hAnsi="仿宋" w:eastAsia="仿宋" w:cs="仿宋"/>
          <w:bCs/>
          <w:sz w:val="24"/>
        </w:rPr>
        <w:t>学分</w:t>
      </w:r>
      <w:r>
        <w:rPr>
          <w:rFonts w:ascii="仿宋" w:hAnsi="仿宋" w:eastAsia="仿宋" w:cs="仿宋"/>
          <w:bCs/>
          <w:sz w:val="24"/>
        </w:rPr>
        <w:t>144</w:t>
      </w:r>
      <w:r>
        <w:rPr>
          <w:rFonts w:hint="eastAsia" w:ascii="仿宋" w:hAnsi="仿宋" w:eastAsia="仿宋" w:cs="仿宋"/>
          <w:bCs/>
          <w:sz w:val="24"/>
        </w:rPr>
        <w:t>学时。</w:t>
      </w:r>
    </w:p>
    <w:p>
      <w:pPr>
        <w:widowControl/>
        <w:spacing w:line="360" w:lineRule="auto"/>
        <w:ind w:firstLine="643"/>
        <w:jc w:val="left"/>
        <w:rPr>
          <w:rFonts w:ascii="仿宋_GB2312" w:hAnsi="仿宋" w:eastAsia="仿宋_GB2312"/>
          <w:sz w:val="24"/>
        </w:rPr>
      </w:pPr>
      <w:r>
        <w:rPr>
          <w:rFonts w:hint="eastAsia" w:ascii="仿宋" w:hAnsi="仿宋" w:eastAsia="仿宋"/>
          <w:sz w:val="24"/>
        </w:rPr>
        <w:t>（1）3D打印</w:t>
      </w:r>
      <w:r>
        <w:rPr>
          <w:rFonts w:hint="eastAsia" w:ascii="仿宋_GB2312" w:hAnsi="仿宋" w:eastAsia="仿宋_GB2312"/>
          <w:sz w:val="24"/>
        </w:rPr>
        <w:t>（120054）：</w:t>
      </w:r>
      <w:r>
        <w:rPr>
          <w:rFonts w:ascii="仿宋_GB2312" w:hAnsi="仿宋" w:eastAsia="仿宋_GB2312"/>
          <w:sz w:val="24"/>
        </w:rPr>
        <w:t>36</w:t>
      </w:r>
      <w:r>
        <w:rPr>
          <w:rFonts w:hint="eastAsia" w:ascii="仿宋_GB2312" w:hAnsi="仿宋" w:eastAsia="仿宋_GB2312"/>
          <w:sz w:val="24"/>
        </w:rPr>
        <w:t>学时，</w:t>
      </w:r>
      <w:r>
        <w:rPr>
          <w:rFonts w:ascii="仿宋_GB2312" w:hAnsi="仿宋" w:eastAsia="仿宋_GB2312"/>
          <w:sz w:val="24"/>
        </w:rPr>
        <w:t>2</w:t>
      </w:r>
      <w:r>
        <w:rPr>
          <w:rFonts w:hint="eastAsia" w:ascii="仿宋_GB2312" w:hAnsi="仿宋" w:eastAsia="仿宋_GB2312"/>
          <w:sz w:val="24"/>
        </w:rPr>
        <w:t>学分，考查课。</w:t>
      </w:r>
    </w:p>
    <w:p>
      <w:pPr>
        <w:spacing w:line="360" w:lineRule="auto"/>
        <w:ind w:firstLine="420"/>
        <w:rPr>
          <w:rFonts w:ascii="仿宋" w:hAnsi="仿宋" w:eastAsia="仿宋"/>
          <w:sz w:val="24"/>
        </w:rPr>
      </w:pPr>
      <w:r>
        <w:rPr>
          <w:rFonts w:hint="eastAsia" w:ascii="仿宋" w:hAnsi="仿宋" w:eastAsia="仿宋"/>
          <w:sz w:val="24"/>
        </w:rPr>
        <w:t xml:space="preserve">课程目标：能够分析产品结构及绘制产品相关零件图;能基于产品特征对结构部件进行建模。能够对E3打印机进行操作。 </w:t>
      </w:r>
    </w:p>
    <w:p>
      <w:pPr>
        <w:spacing w:line="360" w:lineRule="auto"/>
        <w:ind w:firstLine="420"/>
        <w:rPr>
          <w:rFonts w:ascii="仿宋" w:hAnsi="仿宋" w:eastAsia="仿宋"/>
          <w:sz w:val="24"/>
        </w:rPr>
      </w:pPr>
      <w:r>
        <w:rPr>
          <w:rFonts w:hint="eastAsia" w:ascii="仿宋" w:hAnsi="仿宋" w:eastAsia="仿宋"/>
          <w:sz w:val="24"/>
        </w:rPr>
        <w:t>主要内容：FDM原理、打印材料；CAD 软件简介，草图绘制、拉伸、放样、扫描等特征建立，曲面与实体混合建模；打印数据处理、打印机进退料、调平、打印头堵料处理等操作。</w:t>
      </w:r>
    </w:p>
    <w:p>
      <w:pPr>
        <w:spacing w:line="360" w:lineRule="auto"/>
        <w:ind w:firstLine="420"/>
        <w:rPr>
          <w:rFonts w:ascii="仿宋" w:hAnsi="仿宋" w:eastAsia="仿宋"/>
          <w:sz w:val="24"/>
        </w:rPr>
      </w:pPr>
      <w:r>
        <w:rPr>
          <w:rFonts w:hint="eastAsia" w:ascii="仿宋" w:hAnsi="仿宋" w:eastAsia="仿宋"/>
          <w:sz w:val="24"/>
        </w:rPr>
        <w:t>教学要求：利用视听媒体，将抽象的教学内容，采用图片、录像、动画等方式形象的演示出来。通过形式多样丰富多彩的设计竞赛活动，提高学生对本课程的学习兴趣，强化学生加强课内外上机练习，掌握基本操作技能。通过多种教学方法和教学手段的灵活运用，将抽象的问题具体化、形象化，将理论分析与应用相结合，以解决实际项目问题为学习目标。</w:t>
      </w:r>
    </w:p>
    <w:p>
      <w:pPr>
        <w:widowControl/>
        <w:spacing w:line="360" w:lineRule="auto"/>
        <w:ind w:firstLine="643"/>
        <w:jc w:val="left"/>
        <w:rPr>
          <w:rFonts w:ascii="仿宋_GB2312" w:hAnsi="仿宋" w:eastAsia="仿宋_GB2312"/>
          <w:sz w:val="24"/>
        </w:rPr>
      </w:pPr>
      <w:r>
        <w:rPr>
          <w:rFonts w:hint="eastAsia" w:ascii="仿宋" w:hAnsi="仿宋" w:eastAsia="仿宋"/>
          <w:sz w:val="24"/>
        </w:rPr>
        <w:t>（2）工业机器人编程与调试</w:t>
      </w:r>
      <w:r>
        <w:rPr>
          <w:rFonts w:hint="eastAsia" w:ascii="仿宋_GB2312" w:hAnsi="仿宋" w:eastAsia="仿宋_GB2312"/>
          <w:sz w:val="24"/>
        </w:rPr>
        <w:t>（120031）：</w:t>
      </w:r>
      <w:r>
        <w:rPr>
          <w:rFonts w:ascii="仿宋_GB2312" w:hAnsi="仿宋" w:eastAsia="仿宋_GB2312"/>
          <w:sz w:val="24"/>
        </w:rPr>
        <w:t>36</w:t>
      </w:r>
      <w:r>
        <w:rPr>
          <w:rFonts w:hint="eastAsia" w:ascii="仿宋_GB2312" w:hAnsi="仿宋" w:eastAsia="仿宋_GB2312"/>
          <w:sz w:val="24"/>
        </w:rPr>
        <w:t>学时，</w:t>
      </w:r>
      <w:r>
        <w:rPr>
          <w:rFonts w:ascii="仿宋_GB2312" w:hAnsi="仿宋" w:eastAsia="仿宋_GB2312"/>
          <w:sz w:val="24"/>
        </w:rPr>
        <w:t>2</w:t>
      </w:r>
      <w:r>
        <w:rPr>
          <w:rFonts w:hint="eastAsia" w:ascii="仿宋_GB2312" w:hAnsi="仿宋" w:eastAsia="仿宋_GB2312"/>
          <w:sz w:val="24"/>
        </w:rPr>
        <w:t>学分，考查课。</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课程目标：本课程主要通过分析工业机器人的工作原理，通过码垛、搬运、喷漆常用工艺的实践，使学生了解各种工业机器人的应用，熟练掌握工业机器人的操作方法。</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主要内容：机器人控制及路径规划、机器人编程方法。</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教学要求：工业机器人现场编程是一门实用的技术性专业课程，也是一门实践性较强的综合性课程，学习这门课程后，学生能全面把握工业机器人应用的安装、配置与调试方法。本课程学习有利于学生考取“工业机器人应用编程”证书。并有利于参加各级各类技能大赛。</w:t>
      </w:r>
    </w:p>
    <w:p>
      <w:pPr>
        <w:widowControl/>
        <w:spacing w:line="360" w:lineRule="auto"/>
        <w:ind w:firstLine="643"/>
        <w:jc w:val="left"/>
        <w:rPr>
          <w:rFonts w:ascii="仿宋" w:hAnsi="仿宋" w:eastAsia="仿宋" w:cs="宋体"/>
          <w:kern w:val="0"/>
          <w:sz w:val="24"/>
        </w:rPr>
      </w:pPr>
      <w:r>
        <w:rPr>
          <w:rFonts w:hint="eastAsia" w:ascii="仿宋" w:hAnsi="仿宋" w:eastAsia="仿宋" w:cs="仿宋"/>
          <w:sz w:val="24"/>
        </w:rPr>
        <w:t>本课程的学习有利于学生考取“工业机器人操作调整工”1</w:t>
      </w:r>
      <w:r>
        <w:rPr>
          <w:rFonts w:ascii="仿宋" w:hAnsi="仿宋" w:eastAsia="仿宋" w:cs="仿宋"/>
          <w:sz w:val="24"/>
        </w:rPr>
        <w:t>+X</w:t>
      </w:r>
      <w:r>
        <w:rPr>
          <w:rFonts w:hint="eastAsia" w:ascii="仿宋" w:hAnsi="仿宋" w:eastAsia="仿宋" w:cs="仿宋"/>
          <w:sz w:val="24"/>
        </w:rPr>
        <w:t>证书，并有利于参加各级各类技能大赛。</w:t>
      </w:r>
      <w:r>
        <w:rPr>
          <w:rFonts w:hint="eastAsia" w:ascii="仿宋_GB2312" w:hAnsi="仿宋" w:eastAsia="仿宋_GB2312"/>
          <w:sz w:val="24"/>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（3）线切割编程与操作（120055）：</w:t>
      </w:r>
      <w:r>
        <w:rPr>
          <w:rFonts w:ascii="仿宋" w:hAnsi="仿宋" w:eastAsia="仿宋" w:cs="仿宋"/>
          <w:kern w:val="0"/>
          <w:sz w:val="24"/>
        </w:rPr>
        <w:t>36</w:t>
      </w:r>
      <w:r>
        <w:rPr>
          <w:rFonts w:hint="eastAsia" w:ascii="仿宋" w:hAnsi="仿宋" w:eastAsia="仿宋" w:cs="仿宋"/>
          <w:kern w:val="0"/>
          <w:sz w:val="24"/>
        </w:rPr>
        <w:t>学时，</w:t>
      </w:r>
      <w:r>
        <w:rPr>
          <w:rFonts w:ascii="仿宋" w:hAnsi="仿宋" w:eastAsia="仿宋" w:cs="仿宋"/>
          <w:kern w:val="0"/>
          <w:sz w:val="24"/>
        </w:rPr>
        <w:t>2</w:t>
      </w:r>
      <w:r>
        <w:rPr>
          <w:rFonts w:hint="eastAsia" w:ascii="仿宋" w:hAnsi="仿宋" w:eastAsia="仿宋" w:cs="仿宋"/>
          <w:kern w:val="0"/>
          <w:sz w:val="24"/>
        </w:rPr>
        <w:t>学分，考查课。</w:t>
      </w:r>
    </w:p>
    <w:p>
      <w:pPr>
        <w:widowControl/>
        <w:spacing w:line="360" w:lineRule="auto"/>
        <w:ind w:firstLine="643"/>
        <w:jc w:val="left"/>
        <w:rPr>
          <w:rFonts w:ascii="仿宋" w:hAnsi="仿宋" w:eastAsia="仿宋" w:cs="仿宋"/>
          <w:kern w:val="0"/>
          <w:sz w:val="24"/>
        </w:rPr>
      </w:pPr>
      <w:r>
        <w:rPr>
          <w:rFonts w:hint="eastAsia" w:ascii="仿宋" w:hAnsi="仿宋" w:eastAsia="仿宋" w:cs="仿宋"/>
          <w:kern w:val="0"/>
          <w:sz w:val="24"/>
        </w:rPr>
        <w:t>课程目标：掌握线切割机床的编程与操作方法。</w:t>
      </w:r>
    </w:p>
    <w:p>
      <w:pPr>
        <w:widowControl/>
        <w:spacing w:line="360" w:lineRule="auto"/>
        <w:ind w:firstLine="643"/>
        <w:jc w:val="left"/>
        <w:rPr>
          <w:rFonts w:ascii="仿宋" w:hAnsi="仿宋" w:eastAsia="仿宋" w:cs="仿宋"/>
          <w:kern w:val="0"/>
          <w:sz w:val="24"/>
        </w:rPr>
      </w:pPr>
      <w:r>
        <w:rPr>
          <w:rFonts w:hint="eastAsia" w:ascii="仿宋" w:hAnsi="仿宋" w:eastAsia="仿宋" w:cs="仿宋"/>
          <w:kern w:val="0"/>
          <w:sz w:val="24"/>
        </w:rPr>
        <w:t>主要内容：TCAD软件的使用；工件找正与装夹；钼丝的安装；脉冲、脉停、进给、电流等参数的设置。手动编程；锥度加工等。</w:t>
      </w:r>
    </w:p>
    <w:p>
      <w:pPr>
        <w:widowControl/>
        <w:spacing w:line="360" w:lineRule="auto"/>
        <w:ind w:firstLine="643"/>
        <w:jc w:val="left"/>
        <w:rPr>
          <w:rFonts w:ascii="仿宋" w:hAnsi="仿宋" w:eastAsia="仿宋" w:cs="仿宋"/>
          <w:kern w:val="0"/>
          <w:sz w:val="24"/>
        </w:rPr>
      </w:pPr>
      <w:r>
        <w:rPr>
          <w:rFonts w:hint="eastAsia" w:ascii="仿宋" w:hAnsi="仿宋" w:eastAsia="仿宋" w:cs="仿宋"/>
          <w:kern w:val="0"/>
          <w:sz w:val="24"/>
        </w:rPr>
        <w:t>教学要求：能够完成对机床的日常保养；独立完成加工中等复杂程度的零件。</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（4）数控机床装调与维修（120056）：</w:t>
      </w:r>
      <w:r>
        <w:rPr>
          <w:rFonts w:ascii="仿宋" w:hAnsi="仿宋" w:eastAsia="仿宋" w:cs="仿宋"/>
          <w:kern w:val="0"/>
          <w:sz w:val="24"/>
        </w:rPr>
        <w:t>36</w:t>
      </w:r>
      <w:r>
        <w:rPr>
          <w:rFonts w:hint="eastAsia" w:ascii="仿宋" w:hAnsi="仿宋" w:eastAsia="仿宋" w:cs="仿宋"/>
          <w:kern w:val="0"/>
          <w:sz w:val="24"/>
        </w:rPr>
        <w:t>学时，</w:t>
      </w:r>
      <w:r>
        <w:rPr>
          <w:rFonts w:ascii="仿宋" w:hAnsi="仿宋" w:eastAsia="仿宋" w:cs="仿宋"/>
          <w:kern w:val="0"/>
          <w:sz w:val="24"/>
        </w:rPr>
        <w:t>2</w:t>
      </w:r>
      <w:r>
        <w:rPr>
          <w:rFonts w:hint="eastAsia" w:ascii="仿宋" w:hAnsi="仿宋" w:eastAsia="仿宋" w:cs="仿宋"/>
          <w:kern w:val="0"/>
          <w:sz w:val="24"/>
        </w:rPr>
        <w:t>学分，考查课。</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课程目标：掌握数控机床机械与电气故障诊断与处理的基本方法与技巧。</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主要内容：数控机床的结构组成与电气原理。根据数控机床维修与保养规范编制维护与维修计划，正确完成数控机床的日常保养。</w:t>
      </w:r>
    </w:p>
    <w:p>
      <w:pPr>
        <w:widowControl/>
        <w:spacing w:line="360" w:lineRule="auto"/>
        <w:ind w:firstLine="643"/>
        <w:jc w:val="left"/>
        <w:rPr>
          <w:rFonts w:ascii="仿宋" w:hAnsi="仿宋" w:eastAsia="仿宋" w:cs="仿宋"/>
          <w:kern w:val="0"/>
          <w:sz w:val="24"/>
        </w:rPr>
      </w:pPr>
      <w:r>
        <w:rPr>
          <w:rFonts w:hint="eastAsia" w:ascii="仿宋" w:hAnsi="仿宋" w:eastAsia="仿宋" w:cs="仿宋"/>
          <w:kern w:val="0"/>
          <w:sz w:val="24"/>
        </w:rPr>
        <w:t>教学要求：能读懂典型机床电气图，合理选择测量仪器，准确找出电气故障点口。能读懂数控PLC程序中输入输出开关状态，准确找出故障点。能正确设置数控系统回零、主轴、进给等常用参数口。会检测数控机床电气方面的故障。会设置数控机床的参数。会检测CNC系统的故障并能维修。会检测伺服系统的故障并能维修。会检测主轴系统的故障并能维修。会检测I/O模块的故障并能维修。</w:t>
      </w:r>
    </w:p>
    <w:p>
      <w:pPr>
        <w:widowControl/>
        <w:spacing w:line="360" w:lineRule="auto"/>
        <w:jc w:val="left"/>
        <w:outlineLvl w:val="0"/>
        <w:rPr>
          <w:rFonts w:ascii="仿宋" w:hAnsi="仿宋" w:eastAsia="仿宋"/>
          <w:b/>
          <w:color w:val="000000"/>
          <w:sz w:val="24"/>
        </w:rPr>
      </w:pPr>
      <w:r>
        <w:rPr>
          <w:rFonts w:hint="eastAsia" w:ascii="仿宋" w:hAnsi="仿宋" w:eastAsia="仿宋" w:cs="仿宋"/>
          <w:b/>
          <w:sz w:val="24"/>
        </w:rPr>
        <w:t xml:space="preserve">    </w:t>
      </w:r>
      <w:bookmarkStart w:id="45" w:name="_Toc7314"/>
      <w:r>
        <w:rPr>
          <w:rFonts w:hint="eastAsia" w:ascii="仿宋" w:hAnsi="仿宋" w:eastAsia="仿宋" w:cs="仿宋"/>
          <w:b/>
          <w:sz w:val="24"/>
        </w:rPr>
        <w:t>七、</w:t>
      </w:r>
      <w:r>
        <w:rPr>
          <w:rFonts w:hint="eastAsia" w:ascii="仿宋" w:hAnsi="仿宋" w:eastAsia="仿宋"/>
          <w:b/>
          <w:color w:val="000000"/>
          <w:sz w:val="24"/>
        </w:rPr>
        <w:t>教学进程总体安排</w:t>
      </w:r>
      <w:bookmarkEnd w:id="45"/>
    </w:p>
    <w:p>
      <w:pPr>
        <w:widowControl/>
        <w:spacing w:line="360" w:lineRule="auto"/>
        <w:jc w:val="left"/>
        <w:rPr>
          <w:rFonts w:ascii="仿宋" w:hAnsi="仿宋" w:eastAsia="仿宋" w:cs="仿宋"/>
          <w:sz w:val="24"/>
        </w:rPr>
      </w:pPr>
      <w:r>
        <w:rPr>
          <w:rFonts w:hint="eastAsia" w:ascii="仿宋" w:hAnsi="仿宋" w:eastAsia="仿宋"/>
          <w:b/>
          <w:color w:val="000000"/>
          <w:sz w:val="24"/>
        </w:rPr>
        <w:t xml:space="preserve">    </w:t>
      </w:r>
      <w:r>
        <w:rPr>
          <w:rFonts w:hint="eastAsia" w:ascii="仿宋" w:hAnsi="仿宋" w:eastAsia="仿宋"/>
          <w:color w:val="000000"/>
          <w:sz w:val="24"/>
        </w:rPr>
        <w:t>教学进程具体安排详见附录</w:t>
      </w:r>
    </w:p>
    <w:p>
      <w:pPr>
        <w:widowControl/>
        <w:spacing w:line="360" w:lineRule="auto"/>
        <w:jc w:val="left"/>
        <w:outlineLvl w:val="0"/>
        <w:rPr>
          <w:rFonts w:ascii="仿宋" w:hAnsi="仿宋" w:eastAsia="仿宋" w:cs="仿宋"/>
          <w:b/>
          <w:sz w:val="24"/>
        </w:rPr>
      </w:pPr>
      <w:r>
        <w:rPr>
          <w:rFonts w:hint="eastAsia" w:ascii="仿宋" w:hAnsi="仿宋" w:eastAsia="仿宋" w:cs="仿宋"/>
          <w:b/>
          <w:sz w:val="24"/>
        </w:rPr>
        <w:t xml:space="preserve">    </w:t>
      </w:r>
      <w:bookmarkStart w:id="46" w:name="_Toc11915"/>
      <w:r>
        <w:rPr>
          <w:rFonts w:hint="eastAsia" w:ascii="仿宋" w:hAnsi="仿宋" w:eastAsia="仿宋" w:cs="仿宋"/>
          <w:b/>
          <w:sz w:val="24"/>
        </w:rPr>
        <w:t>八、实施保障</w:t>
      </w:r>
      <w:bookmarkEnd w:id="46"/>
    </w:p>
    <w:p>
      <w:pPr>
        <w:numPr>
          <w:ilvl w:val="0"/>
          <w:numId w:val="5"/>
        </w:numPr>
        <w:spacing w:line="360" w:lineRule="auto"/>
        <w:ind w:firstLine="482" w:firstLineChars="200"/>
        <w:outlineLvl w:val="1"/>
        <w:rPr>
          <w:rFonts w:ascii="仿宋" w:hAnsi="仿宋" w:eastAsia="仿宋"/>
          <w:b/>
          <w:bCs/>
          <w:sz w:val="24"/>
        </w:rPr>
      </w:pPr>
      <w:bookmarkStart w:id="47" w:name="_Toc23697"/>
      <w:r>
        <w:rPr>
          <w:rFonts w:hint="eastAsia" w:ascii="仿宋" w:hAnsi="仿宋" w:eastAsia="仿宋"/>
          <w:b/>
          <w:bCs/>
          <w:sz w:val="24"/>
        </w:rPr>
        <w:t>校企合作</w:t>
      </w:r>
      <w:bookmarkEnd w:id="47"/>
    </w:p>
    <w:p>
      <w:pPr>
        <w:spacing w:line="360" w:lineRule="auto"/>
        <w:ind w:firstLine="480" w:firstLineChars="200"/>
        <w:rPr>
          <w:rFonts w:ascii="仿宋" w:hAnsi="仿宋" w:eastAsia="仿宋"/>
          <w:b/>
          <w:bCs/>
          <w:sz w:val="24"/>
        </w:rPr>
      </w:pPr>
      <w:r>
        <w:rPr>
          <w:rFonts w:hint="eastAsia" w:ascii="仿宋" w:hAnsi="仿宋" w:eastAsia="仿宋"/>
          <w:sz w:val="24"/>
        </w:rPr>
        <w:t>校企合作是职业教育培养高素质技能型人才的重要模式，是实现职业教育培养目标的基本途径。我院与华中数控展开深度校企合作，华中数控公司从事</w:t>
      </w:r>
      <w:r>
        <w:fldChar w:fldCharType="begin"/>
      </w:r>
      <w:r>
        <w:instrText xml:space="preserve"> HYPERLINK "https://baike.baidu.com/item/%E6%95%B0%E6%8E%A7%E7%B3%BB%E7%BB%9F/8114507" \t "https://baike.baidu.com/item/%E5%8D%8E%E4%B8%AD%E6%95%B0%E6%8E%A7%5B300161%5D/_blank" </w:instrText>
      </w:r>
      <w:r>
        <w:fldChar w:fldCharType="separate"/>
      </w:r>
      <w:r>
        <w:rPr>
          <w:rFonts w:hint="eastAsia" w:ascii="仿宋" w:hAnsi="仿宋" w:eastAsia="仿宋"/>
          <w:sz w:val="24"/>
        </w:rPr>
        <w:t>数控系统</w:t>
      </w:r>
      <w:r>
        <w:rPr>
          <w:rFonts w:hint="eastAsia" w:ascii="仿宋" w:hAnsi="仿宋" w:eastAsia="仿宋"/>
          <w:sz w:val="24"/>
        </w:rPr>
        <w:fldChar w:fldCharType="end"/>
      </w:r>
      <w:r>
        <w:rPr>
          <w:rFonts w:hint="eastAsia" w:ascii="仿宋" w:hAnsi="仿宋" w:eastAsia="仿宋"/>
          <w:sz w:val="24"/>
        </w:rPr>
        <w:t>及其装备的研究开发、生产和销售，是国内少数拥有成套核心技术自主知识产权和具有自主配套能力的企业之一。校企合作的主要合作方式为订单培养模式、顶岗实习模式、见习模式、职工培训和研发模式、生产经营模式、校企合作开发课程。在多年的办学工作中，我院与许多用人企业建立了合作办学关系。依托企业行业优势，充分利用教学资源，建立校企深度合作、紧密结合、优势互补、共同发展，达到“产教融合”“工学一体”的办学目标。</w:t>
      </w:r>
    </w:p>
    <w:p>
      <w:pPr>
        <w:spacing w:line="360" w:lineRule="auto"/>
        <w:ind w:firstLine="482" w:firstLineChars="200"/>
        <w:outlineLvl w:val="1"/>
        <w:rPr>
          <w:rFonts w:ascii="仿宋" w:hAnsi="仿宋" w:eastAsia="仿宋"/>
          <w:b/>
          <w:bCs/>
          <w:sz w:val="24"/>
        </w:rPr>
      </w:pPr>
      <w:bookmarkStart w:id="48" w:name="_Toc31001"/>
      <w:r>
        <w:rPr>
          <w:rFonts w:hint="eastAsia" w:ascii="仿宋" w:hAnsi="仿宋" w:eastAsia="仿宋"/>
          <w:b/>
          <w:bCs/>
          <w:sz w:val="24"/>
        </w:rPr>
        <w:t>（二）师资队伍</w:t>
      </w:r>
      <w:bookmarkEnd w:id="48"/>
    </w:p>
    <w:p>
      <w:pPr>
        <w:spacing w:line="360" w:lineRule="auto"/>
        <w:ind w:firstLine="480" w:firstLineChars="200"/>
        <w:rPr>
          <w:rFonts w:ascii="仿宋" w:hAnsi="仿宋" w:eastAsia="仿宋"/>
          <w:sz w:val="24"/>
        </w:rPr>
      </w:pPr>
      <w:r>
        <w:rPr>
          <w:rFonts w:hint="eastAsia" w:ascii="仿宋" w:hAnsi="仿宋" w:eastAsia="仿宋"/>
          <w:sz w:val="24"/>
        </w:rPr>
        <w:t>1. 队伍结构</w:t>
      </w:r>
    </w:p>
    <w:p>
      <w:pPr>
        <w:spacing w:line="360" w:lineRule="auto"/>
        <w:ind w:left="-23" w:firstLine="480" w:firstLineChars="200"/>
        <w:rPr>
          <w:rFonts w:ascii="仿宋" w:hAnsi="仿宋" w:eastAsia="仿宋"/>
          <w:sz w:val="24"/>
        </w:rPr>
      </w:pPr>
      <w:r>
        <w:rPr>
          <w:rFonts w:hint="eastAsia" w:ascii="仿宋" w:hAnsi="仿宋" w:eastAsia="仿宋"/>
          <w:sz w:val="24"/>
        </w:rPr>
        <w:t>专业群中有数控及相关专业专兼职教师四十多人。其中专任教师21人,具有研究生学位教师占专任教师的比例33%,具有高级职务教师占专任教师的比例28%,企业外聘教师1人;双师素质教师18人，占比86%。其中有市级教学能手3名，内蒙古自治区数控车工大赛第一名获得者1名，内蒙古自治区数控加工中心大赛第三名获得者1名，全区教师教学能力大赛中职实操组比赛中三等奖获得者3名，专业教师都有较长的企业工作经历，参加过教育部及国家重点院校举办的职业教育专业教师培训班的教师有多名，大部分教师具有较高的理论知识和操作技能，教学水平较高。数控教学团队被评为自治区优秀教学团队。</w:t>
      </w:r>
    </w:p>
    <w:p>
      <w:pPr>
        <w:numPr>
          <w:ilvl w:val="0"/>
          <w:numId w:val="6"/>
        </w:numPr>
        <w:spacing w:line="360" w:lineRule="auto"/>
        <w:ind w:left="-23" w:firstLine="480" w:firstLineChars="200"/>
        <w:rPr>
          <w:rFonts w:ascii="仿宋" w:hAnsi="仿宋" w:eastAsia="仿宋"/>
          <w:sz w:val="24"/>
        </w:rPr>
      </w:pPr>
      <w:r>
        <w:rPr>
          <w:rFonts w:hint="eastAsia" w:ascii="仿宋" w:hAnsi="仿宋" w:eastAsia="仿宋"/>
          <w:sz w:val="24"/>
        </w:rPr>
        <w:t>专任教师</w:t>
      </w:r>
    </w:p>
    <w:tbl>
      <w:tblPr>
        <w:tblStyle w:val="11"/>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949"/>
        <w:gridCol w:w="1059"/>
        <w:gridCol w:w="1417"/>
        <w:gridCol w:w="3927"/>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09" w:type="dxa"/>
            <w:vAlign w:val="center"/>
          </w:tcPr>
          <w:p>
            <w:pPr>
              <w:rPr>
                <w:rFonts w:ascii="仿宋" w:hAnsi="仿宋" w:eastAsia="仿宋"/>
                <w:sz w:val="24"/>
              </w:rPr>
            </w:pPr>
            <w:bookmarkStart w:id="49" w:name="_Hlk47953683"/>
            <w:r>
              <w:rPr>
                <w:rFonts w:hint="eastAsia" w:ascii="仿宋" w:hAnsi="仿宋" w:eastAsia="仿宋"/>
                <w:sz w:val="24"/>
              </w:rPr>
              <w:t>序号</w:t>
            </w:r>
          </w:p>
        </w:tc>
        <w:tc>
          <w:tcPr>
            <w:tcW w:w="949" w:type="dxa"/>
            <w:vAlign w:val="center"/>
          </w:tcPr>
          <w:p>
            <w:pPr>
              <w:rPr>
                <w:rFonts w:ascii="仿宋" w:hAnsi="仿宋" w:eastAsia="仿宋"/>
                <w:sz w:val="24"/>
              </w:rPr>
            </w:pPr>
            <w:r>
              <w:rPr>
                <w:rFonts w:hint="eastAsia" w:ascii="仿宋" w:hAnsi="仿宋" w:eastAsia="仿宋"/>
                <w:sz w:val="24"/>
              </w:rPr>
              <w:t>姓名</w:t>
            </w:r>
          </w:p>
        </w:tc>
        <w:tc>
          <w:tcPr>
            <w:tcW w:w="1059" w:type="dxa"/>
            <w:vAlign w:val="center"/>
          </w:tcPr>
          <w:p>
            <w:pPr>
              <w:rPr>
                <w:rFonts w:ascii="仿宋" w:hAnsi="仿宋" w:eastAsia="仿宋"/>
                <w:sz w:val="24"/>
              </w:rPr>
            </w:pPr>
            <w:r>
              <w:rPr>
                <w:rFonts w:hint="eastAsia" w:ascii="仿宋" w:hAnsi="仿宋" w:eastAsia="仿宋"/>
                <w:sz w:val="24"/>
              </w:rPr>
              <w:t>学历</w:t>
            </w:r>
          </w:p>
        </w:tc>
        <w:tc>
          <w:tcPr>
            <w:tcW w:w="1417" w:type="dxa"/>
            <w:vAlign w:val="center"/>
          </w:tcPr>
          <w:p>
            <w:pPr>
              <w:rPr>
                <w:rFonts w:ascii="仿宋" w:hAnsi="仿宋" w:eastAsia="仿宋"/>
                <w:sz w:val="24"/>
              </w:rPr>
            </w:pPr>
            <w:r>
              <w:rPr>
                <w:rFonts w:hint="eastAsia" w:ascii="仿宋" w:hAnsi="仿宋" w:eastAsia="仿宋"/>
                <w:sz w:val="24"/>
              </w:rPr>
              <w:t>专业技术</w:t>
            </w:r>
          </w:p>
          <w:p>
            <w:pPr>
              <w:rPr>
                <w:rFonts w:ascii="仿宋" w:hAnsi="仿宋" w:eastAsia="仿宋"/>
                <w:sz w:val="24"/>
              </w:rPr>
            </w:pPr>
            <w:r>
              <w:rPr>
                <w:rFonts w:hint="eastAsia" w:ascii="仿宋" w:hAnsi="仿宋" w:eastAsia="仿宋"/>
                <w:sz w:val="24"/>
              </w:rPr>
              <w:t>职务</w:t>
            </w:r>
          </w:p>
        </w:tc>
        <w:tc>
          <w:tcPr>
            <w:tcW w:w="3927" w:type="dxa"/>
            <w:vAlign w:val="center"/>
          </w:tcPr>
          <w:p>
            <w:pPr>
              <w:rPr>
                <w:rFonts w:ascii="仿宋" w:hAnsi="仿宋" w:eastAsia="仿宋"/>
                <w:sz w:val="24"/>
              </w:rPr>
            </w:pPr>
            <w:r>
              <w:rPr>
                <w:rFonts w:hint="eastAsia" w:ascii="仿宋" w:hAnsi="仿宋" w:eastAsia="仿宋"/>
                <w:sz w:val="24"/>
              </w:rPr>
              <w:t>研究方向</w:t>
            </w:r>
          </w:p>
        </w:tc>
        <w:tc>
          <w:tcPr>
            <w:tcW w:w="1601" w:type="dxa"/>
            <w:vAlign w:val="center"/>
          </w:tcPr>
          <w:p>
            <w:pP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609" w:type="dxa"/>
          </w:tcPr>
          <w:p>
            <w:pPr>
              <w:rPr>
                <w:rFonts w:ascii="仿宋" w:hAnsi="仿宋" w:eastAsia="仿宋"/>
                <w:sz w:val="24"/>
              </w:rPr>
            </w:pPr>
            <w:r>
              <w:rPr>
                <w:rFonts w:hint="eastAsia" w:ascii="仿宋" w:hAnsi="仿宋" w:eastAsia="仿宋"/>
                <w:sz w:val="24"/>
              </w:rPr>
              <w:t>1</w:t>
            </w:r>
          </w:p>
        </w:tc>
        <w:tc>
          <w:tcPr>
            <w:tcW w:w="949" w:type="dxa"/>
          </w:tcPr>
          <w:p>
            <w:pPr>
              <w:rPr>
                <w:rFonts w:ascii="仿宋" w:hAnsi="仿宋" w:eastAsia="仿宋"/>
                <w:sz w:val="24"/>
              </w:rPr>
            </w:pPr>
            <w:r>
              <w:rPr>
                <w:rFonts w:hint="eastAsia" w:ascii="仿宋" w:hAnsi="仿宋" w:eastAsia="仿宋"/>
                <w:sz w:val="24"/>
              </w:rPr>
              <w:t>陈凯捷</w:t>
            </w:r>
          </w:p>
        </w:tc>
        <w:tc>
          <w:tcPr>
            <w:tcW w:w="1059" w:type="dxa"/>
          </w:tcPr>
          <w:p>
            <w:pPr>
              <w:rPr>
                <w:rFonts w:ascii="仿宋" w:hAnsi="仿宋" w:eastAsia="仿宋"/>
                <w:sz w:val="24"/>
              </w:rPr>
            </w:pPr>
            <w:r>
              <w:rPr>
                <w:rFonts w:hint="eastAsia" w:ascii="仿宋" w:hAnsi="仿宋" w:eastAsia="仿宋"/>
                <w:sz w:val="24"/>
              </w:rPr>
              <w:t>研究生</w:t>
            </w:r>
          </w:p>
        </w:tc>
        <w:tc>
          <w:tcPr>
            <w:tcW w:w="1417" w:type="dxa"/>
          </w:tcPr>
          <w:p>
            <w:pPr>
              <w:rPr>
                <w:rFonts w:ascii="仿宋" w:hAnsi="仿宋" w:eastAsia="仿宋"/>
                <w:sz w:val="24"/>
              </w:rPr>
            </w:pPr>
            <w:r>
              <w:rPr>
                <w:rFonts w:hint="eastAsia" w:ascii="仿宋" w:hAnsi="仿宋" w:eastAsia="仿宋"/>
                <w:sz w:val="24"/>
              </w:rPr>
              <w:t>讲师</w:t>
            </w:r>
          </w:p>
        </w:tc>
        <w:tc>
          <w:tcPr>
            <w:tcW w:w="3927" w:type="dxa"/>
          </w:tcPr>
          <w:p>
            <w:pPr>
              <w:rPr>
                <w:rFonts w:ascii="仿宋" w:hAnsi="仿宋" w:eastAsia="仿宋"/>
                <w:sz w:val="24"/>
              </w:rPr>
            </w:pPr>
            <w:r>
              <w:rPr>
                <w:rFonts w:hint="eastAsia" w:ascii="仿宋" w:hAnsi="仿宋" w:eastAsia="仿宋"/>
                <w:sz w:val="24"/>
              </w:rPr>
              <w:t>机械制造</w:t>
            </w:r>
          </w:p>
        </w:tc>
        <w:tc>
          <w:tcPr>
            <w:tcW w:w="1601" w:type="dxa"/>
          </w:tcPr>
          <w:p>
            <w:pPr>
              <w:rPr>
                <w:rFonts w:ascii="仿宋" w:hAnsi="仿宋" w:eastAsia="仿宋"/>
                <w:sz w:val="24"/>
              </w:rPr>
            </w:pPr>
            <w:r>
              <w:rPr>
                <w:rFonts w:hint="eastAsia" w:ascii="仿宋" w:hAnsi="仿宋" w:eastAsia="仿宋"/>
                <w:sz w:val="24"/>
              </w:rPr>
              <w:t>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09" w:type="dxa"/>
          </w:tcPr>
          <w:p>
            <w:pPr>
              <w:rPr>
                <w:rFonts w:ascii="仿宋" w:hAnsi="仿宋" w:eastAsia="仿宋"/>
                <w:sz w:val="24"/>
              </w:rPr>
            </w:pPr>
            <w:r>
              <w:rPr>
                <w:rFonts w:hint="eastAsia" w:ascii="仿宋" w:hAnsi="仿宋" w:eastAsia="仿宋"/>
                <w:sz w:val="24"/>
              </w:rPr>
              <w:t>2</w:t>
            </w:r>
          </w:p>
        </w:tc>
        <w:tc>
          <w:tcPr>
            <w:tcW w:w="949" w:type="dxa"/>
          </w:tcPr>
          <w:p>
            <w:pPr>
              <w:rPr>
                <w:rFonts w:ascii="仿宋" w:hAnsi="仿宋" w:eastAsia="仿宋"/>
                <w:sz w:val="24"/>
              </w:rPr>
            </w:pPr>
            <w:r>
              <w:rPr>
                <w:rFonts w:hint="eastAsia" w:ascii="仿宋" w:hAnsi="仿宋" w:eastAsia="仿宋"/>
                <w:sz w:val="24"/>
              </w:rPr>
              <w:t>刘海超</w:t>
            </w:r>
          </w:p>
        </w:tc>
        <w:tc>
          <w:tcPr>
            <w:tcW w:w="1059" w:type="dxa"/>
          </w:tcPr>
          <w:p>
            <w:pPr>
              <w:rPr>
                <w:rFonts w:ascii="仿宋" w:hAnsi="仿宋" w:eastAsia="仿宋"/>
                <w:sz w:val="24"/>
              </w:rPr>
            </w:pPr>
            <w:r>
              <w:rPr>
                <w:rFonts w:hint="eastAsia" w:ascii="仿宋" w:hAnsi="仿宋" w:eastAsia="仿宋"/>
                <w:sz w:val="24"/>
              </w:rPr>
              <w:t>本科</w:t>
            </w:r>
          </w:p>
        </w:tc>
        <w:tc>
          <w:tcPr>
            <w:tcW w:w="1417" w:type="dxa"/>
          </w:tcPr>
          <w:p>
            <w:pPr>
              <w:rPr>
                <w:rFonts w:ascii="仿宋" w:hAnsi="仿宋" w:eastAsia="仿宋"/>
                <w:sz w:val="24"/>
              </w:rPr>
            </w:pPr>
            <w:r>
              <w:rPr>
                <w:rFonts w:hint="eastAsia" w:ascii="仿宋" w:hAnsi="仿宋" w:eastAsia="仿宋"/>
                <w:sz w:val="24"/>
              </w:rPr>
              <w:t>讲师</w:t>
            </w:r>
          </w:p>
        </w:tc>
        <w:tc>
          <w:tcPr>
            <w:tcW w:w="3927" w:type="dxa"/>
          </w:tcPr>
          <w:p>
            <w:pPr>
              <w:rPr>
                <w:rFonts w:ascii="仿宋" w:hAnsi="仿宋" w:eastAsia="仿宋"/>
                <w:sz w:val="24"/>
              </w:rPr>
            </w:pPr>
            <w:r>
              <w:rPr>
                <w:rFonts w:hint="eastAsia" w:ascii="仿宋" w:hAnsi="仿宋" w:eastAsia="仿宋"/>
                <w:sz w:val="24"/>
              </w:rPr>
              <w:t>机械设计</w:t>
            </w:r>
          </w:p>
        </w:tc>
        <w:tc>
          <w:tcPr>
            <w:tcW w:w="1601" w:type="dxa"/>
          </w:tcPr>
          <w:p>
            <w:pPr>
              <w:rPr>
                <w:rFonts w:ascii="仿宋" w:hAnsi="仿宋" w:eastAsia="仿宋"/>
                <w:sz w:val="24"/>
              </w:rPr>
            </w:pPr>
            <w:r>
              <w:rPr>
                <w:rFonts w:hint="eastAsia" w:ascii="仿宋" w:hAnsi="仿宋" w:eastAsia="仿宋"/>
                <w:sz w:val="24"/>
              </w:rPr>
              <w:t>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09" w:type="dxa"/>
          </w:tcPr>
          <w:p>
            <w:pPr>
              <w:rPr>
                <w:rFonts w:ascii="仿宋" w:hAnsi="仿宋" w:eastAsia="仿宋"/>
                <w:sz w:val="24"/>
              </w:rPr>
            </w:pPr>
            <w:r>
              <w:rPr>
                <w:rFonts w:hint="eastAsia" w:ascii="仿宋" w:hAnsi="仿宋" w:eastAsia="仿宋"/>
                <w:sz w:val="24"/>
              </w:rPr>
              <w:t>3</w:t>
            </w:r>
          </w:p>
        </w:tc>
        <w:tc>
          <w:tcPr>
            <w:tcW w:w="949" w:type="dxa"/>
          </w:tcPr>
          <w:p>
            <w:pPr>
              <w:rPr>
                <w:rFonts w:ascii="仿宋" w:hAnsi="仿宋" w:eastAsia="仿宋"/>
                <w:sz w:val="24"/>
              </w:rPr>
            </w:pPr>
            <w:r>
              <w:rPr>
                <w:rFonts w:hint="eastAsia" w:ascii="仿宋" w:hAnsi="仿宋" w:eastAsia="仿宋"/>
                <w:sz w:val="24"/>
              </w:rPr>
              <w:t>刘艳艳</w:t>
            </w:r>
          </w:p>
        </w:tc>
        <w:tc>
          <w:tcPr>
            <w:tcW w:w="1059" w:type="dxa"/>
          </w:tcPr>
          <w:p>
            <w:pPr>
              <w:rPr>
                <w:rFonts w:ascii="仿宋" w:hAnsi="仿宋" w:eastAsia="仿宋"/>
                <w:sz w:val="24"/>
              </w:rPr>
            </w:pPr>
            <w:r>
              <w:rPr>
                <w:rFonts w:hint="eastAsia" w:ascii="仿宋" w:hAnsi="仿宋" w:eastAsia="仿宋"/>
                <w:sz w:val="24"/>
              </w:rPr>
              <w:t>本科</w:t>
            </w:r>
          </w:p>
        </w:tc>
        <w:tc>
          <w:tcPr>
            <w:tcW w:w="1417" w:type="dxa"/>
          </w:tcPr>
          <w:p>
            <w:pPr>
              <w:rPr>
                <w:rFonts w:ascii="仿宋" w:hAnsi="仿宋" w:eastAsia="仿宋"/>
                <w:sz w:val="24"/>
              </w:rPr>
            </w:pPr>
            <w:r>
              <w:rPr>
                <w:rFonts w:hint="eastAsia" w:ascii="仿宋" w:hAnsi="仿宋" w:eastAsia="仿宋"/>
                <w:sz w:val="24"/>
              </w:rPr>
              <w:t>讲师</w:t>
            </w:r>
          </w:p>
        </w:tc>
        <w:tc>
          <w:tcPr>
            <w:tcW w:w="3927" w:type="dxa"/>
          </w:tcPr>
          <w:p>
            <w:pPr>
              <w:rPr>
                <w:rFonts w:ascii="仿宋" w:hAnsi="仿宋" w:eastAsia="仿宋"/>
                <w:sz w:val="24"/>
              </w:rPr>
            </w:pPr>
            <w:r>
              <w:rPr>
                <w:rFonts w:hint="eastAsia" w:ascii="仿宋" w:hAnsi="仿宋" w:eastAsia="仿宋"/>
                <w:sz w:val="24"/>
              </w:rPr>
              <w:t>数控加工技术、多轴加工</w:t>
            </w:r>
          </w:p>
        </w:tc>
        <w:tc>
          <w:tcPr>
            <w:tcW w:w="1601" w:type="dxa"/>
          </w:tcPr>
          <w:p>
            <w:pPr>
              <w:rPr>
                <w:rFonts w:ascii="仿宋" w:hAnsi="仿宋" w:eastAsia="仿宋"/>
                <w:sz w:val="24"/>
              </w:rPr>
            </w:pPr>
            <w:r>
              <w:rPr>
                <w:rFonts w:hint="eastAsia" w:ascii="仿宋" w:hAnsi="仿宋" w:eastAsia="仿宋"/>
                <w:sz w:val="24"/>
              </w:rPr>
              <w:t>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09" w:type="dxa"/>
          </w:tcPr>
          <w:p>
            <w:pPr>
              <w:rPr>
                <w:rFonts w:ascii="仿宋" w:hAnsi="仿宋" w:eastAsia="仿宋"/>
                <w:sz w:val="24"/>
              </w:rPr>
            </w:pPr>
            <w:r>
              <w:rPr>
                <w:rFonts w:hint="eastAsia" w:ascii="仿宋" w:hAnsi="仿宋" w:eastAsia="仿宋"/>
                <w:sz w:val="24"/>
              </w:rPr>
              <w:t>4</w:t>
            </w:r>
          </w:p>
        </w:tc>
        <w:tc>
          <w:tcPr>
            <w:tcW w:w="949" w:type="dxa"/>
          </w:tcPr>
          <w:p>
            <w:pPr>
              <w:rPr>
                <w:rFonts w:ascii="仿宋" w:hAnsi="仿宋" w:eastAsia="仿宋"/>
                <w:sz w:val="24"/>
              </w:rPr>
            </w:pPr>
            <w:r>
              <w:rPr>
                <w:rFonts w:hint="eastAsia" w:ascii="仿宋" w:hAnsi="仿宋" w:eastAsia="仿宋"/>
                <w:sz w:val="24"/>
              </w:rPr>
              <w:t>辛宏宇</w:t>
            </w:r>
          </w:p>
        </w:tc>
        <w:tc>
          <w:tcPr>
            <w:tcW w:w="1059" w:type="dxa"/>
          </w:tcPr>
          <w:p>
            <w:pPr>
              <w:rPr>
                <w:rFonts w:ascii="仿宋" w:hAnsi="仿宋" w:eastAsia="仿宋"/>
                <w:sz w:val="24"/>
              </w:rPr>
            </w:pPr>
            <w:r>
              <w:rPr>
                <w:rFonts w:hint="eastAsia" w:ascii="仿宋" w:hAnsi="仿宋" w:eastAsia="仿宋"/>
                <w:sz w:val="24"/>
              </w:rPr>
              <w:t>本科</w:t>
            </w:r>
          </w:p>
        </w:tc>
        <w:tc>
          <w:tcPr>
            <w:tcW w:w="1417" w:type="dxa"/>
          </w:tcPr>
          <w:p>
            <w:pPr>
              <w:rPr>
                <w:rFonts w:ascii="仿宋" w:hAnsi="仿宋" w:eastAsia="仿宋"/>
                <w:sz w:val="24"/>
              </w:rPr>
            </w:pPr>
            <w:r>
              <w:rPr>
                <w:rFonts w:hint="eastAsia" w:ascii="仿宋" w:hAnsi="仿宋" w:eastAsia="仿宋"/>
                <w:sz w:val="24"/>
              </w:rPr>
              <w:t>讲师</w:t>
            </w:r>
          </w:p>
        </w:tc>
        <w:tc>
          <w:tcPr>
            <w:tcW w:w="3927" w:type="dxa"/>
          </w:tcPr>
          <w:p>
            <w:pPr>
              <w:rPr>
                <w:rFonts w:ascii="仿宋" w:hAnsi="仿宋" w:eastAsia="仿宋"/>
                <w:sz w:val="24"/>
              </w:rPr>
            </w:pPr>
            <w:r>
              <w:rPr>
                <w:rFonts w:hint="eastAsia" w:ascii="仿宋" w:hAnsi="仿宋" w:eastAsia="仿宋"/>
                <w:sz w:val="24"/>
              </w:rPr>
              <w:t>数控加工技术、计算机辅助设计</w:t>
            </w:r>
          </w:p>
        </w:tc>
        <w:tc>
          <w:tcPr>
            <w:tcW w:w="1601" w:type="dxa"/>
          </w:tcPr>
          <w:p>
            <w:pPr>
              <w:rPr>
                <w:rFonts w:ascii="仿宋" w:hAnsi="仿宋" w:eastAsia="仿宋"/>
                <w:sz w:val="24"/>
              </w:rPr>
            </w:pPr>
            <w:r>
              <w:rPr>
                <w:rFonts w:hint="eastAsia" w:ascii="仿宋" w:hAnsi="仿宋" w:eastAsia="仿宋"/>
                <w:sz w:val="24"/>
              </w:rPr>
              <w:t>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609" w:type="dxa"/>
          </w:tcPr>
          <w:p>
            <w:pPr>
              <w:rPr>
                <w:rFonts w:ascii="仿宋" w:hAnsi="仿宋" w:eastAsia="仿宋"/>
                <w:sz w:val="24"/>
              </w:rPr>
            </w:pPr>
            <w:r>
              <w:rPr>
                <w:rFonts w:hint="eastAsia" w:ascii="仿宋" w:hAnsi="仿宋" w:eastAsia="仿宋"/>
                <w:sz w:val="24"/>
              </w:rPr>
              <w:t>5</w:t>
            </w:r>
          </w:p>
        </w:tc>
        <w:tc>
          <w:tcPr>
            <w:tcW w:w="949" w:type="dxa"/>
          </w:tcPr>
          <w:p>
            <w:pPr>
              <w:rPr>
                <w:rFonts w:ascii="仿宋" w:hAnsi="仿宋" w:eastAsia="仿宋"/>
                <w:sz w:val="24"/>
              </w:rPr>
            </w:pPr>
            <w:r>
              <w:rPr>
                <w:rFonts w:hint="eastAsia" w:ascii="仿宋" w:hAnsi="仿宋" w:eastAsia="仿宋"/>
                <w:sz w:val="24"/>
              </w:rPr>
              <w:t>郑东果</w:t>
            </w:r>
          </w:p>
        </w:tc>
        <w:tc>
          <w:tcPr>
            <w:tcW w:w="1059" w:type="dxa"/>
          </w:tcPr>
          <w:p>
            <w:pPr>
              <w:rPr>
                <w:rFonts w:ascii="仿宋" w:hAnsi="仿宋" w:eastAsia="仿宋"/>
                <w:sz w:val="24"/>
              </w:rPr>
            </w:pPr>
            <w:r>
              <w:rPr>
                <w:rFonts w:hint="eastAsia" w:ascii="仿宋" w:hAnsi="仿宋" w:eastAsia="仿宋"/>
                <w:sz w:val="24"/>
              </w:rPr>
              <w:t>本科</w:t>
            </w:r>
          </w:p>
        </w:tc>
        <w:tc>
          <w:tcPr>
            <w:tcW w:w="1417" w:type="dxa"/>
          </w:tcPr>
          <w:p>
            <w:pPr>
              <w:rPr>
                <w:rFonts w:ascii="仿宋" w:hAnsi="仿宋" w:eastAsia="仿宋"/>
                <w:sz w:val="24"/>
              </w:rPr>
            </w:pPr>
            <w:r>
              <w:rPr>
                <w:rFonts w:hint="eastAsia" w:ascii="仿宋" w:hAnsi="仿宋" w:eastAsia="仿宋"/>
                <w:sz w:val="24"/>
              </w:rPr>
              <w:t>教授</w:t>
            </w:r>
          </w:p>
        </w:tc>
        <w:tc>
          <w:tcPr>
            <w:tcW w:w="3927" w:type="dxa"/>
          </w:tcPr>
          <w:p>
            <w:pPr>
              <w:rPr>
                <w:rFonts w:ascii="仿宋" w:hAnsi="仿宋" w:eastAsia="仿宋"/>
                <w:sz w:val="24"/>
              </w:rPr>
            </w:pPr>
            <w:r>
              <w:rPr>
                <w:rFonts w:hint="eastAsia" w:ascii="仿宋" w:hAnsi="仿宋" w:eastAsia="仿宋"/>
                <w:sz w:val="24"/>
              </w:rPr>
              <w:t>机械制造、计算机辅助设计与制造</w:t>
            </w:r>
          </w:p>
        </w:tc>
        <w:tc>
          <w:tcPr>
            <w:tcW w:w="1601" w:type="dxa"/>
          </w:tcPr>
          <w:p>
            <w:pPr>
              <w:rPr>
                <w:rFonts w:ascii="仿宋" w:hAnsi="仿宋" w:eastAsia="仿宋"/>
                <w:sz w:val="24"/>
              </w:rPr>
            </w:pPr>
            <w:r>
              <w:rPr>
                <w:rFonts w:hint="eastAsia" w:ascii="仿宋" w:hAnsi="仿宋" w:eastAsia="仿宋"/>
                <w:sz w:val="24"/>
              </w:rPr>
              <w:t>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09" w:type="dxa"/>
          </w:tcPr>
          <w:p>
            <w:pPr>
              <w:rPr>
                <w:rFonts w:ascii="仿宋" w:hAnsi="仿宋" w:eastAsia="仿宋"/>
                <w:sz w:val="24"/>
              </w:rPr>
            </w:pPr>
            <w:r>
              <w:rPr>
                <w:rFonts w:hint="eastAsia" w:ascii="仿宋" w:hAnsi="仿宋" w:eastAsia="仿宋"/>
                <w:sz w:val="24"/>
              </w:rPr>
              <w:t>6</w:t>
            </w:r>
          </w:p>
        </w:tc>
        <w:tc>
          <w:tcPr>
            <w:tcW w:w="949" w:type="dxa"/>
          </w:tcPr>
          <w:p>
            <w:pPr>
              <w:rPr>
                <w:rFonts w:ascii="仿宋" w:hAnsi="仿宋" w:eastAsia="仿宋"/>
                <w:sz w:val="24"/>
              </w:rPr>
            </w:pPr>
            <w:r>
              <w:rPr>
                <w:rFonts w:hint="eastAsia" w:ascii="仿宋" w:hAnsi="仿宋" w:eastAsia="仿宋"/>
                <w:sz w:val="24"/>
              </w:rPr>
              <w:t>刘雅君</w:t>
            </w:r>
          </w:p>
        </w:tc>
        <w:tc>
          <w:tcPr>
            <w:tcW w:w="1059" w:type="dxa"/>
          </w:tcPr>
          <w:p>
            <w:pPr>
              <w:rPr>
                <w:rFonts w:ascii="仿宋" w:hAnsi="仿宋" w:eastAsia="仿宋"/>
                <w:sz w:val="24"/>
              </w:rPr>
            </w:pPr>
            <w:r>
              <w:rPr>
                <w:rFonts w:hint="eastAsia" w:ascii="仿宋" w:hAnsi="仿宋" w:eastAsia="仿宋"/>
                <w:sz w:val="24"/>
              </w:rPr>
              <w:t>本科</w:t>
            </w:r>
          </w:p>
        </w:tc>
        <w:tc>
          <w:tcPr>
            <w:tcW w:w="1417" w:type="dxa"/>
          </w:tcPr>
          <w:p>
            <w:pPr>
              <w:rPr>
                <w:rFonts w:ascii="仿宋" w:hAnsi="仿宋" w:eastAsia="仿宋"/>
                <w:sz w:val="24"/>
              </w:rPr>
            </w:pPr>
            <w:r>
              <w:rPr>
                <w:rFonts w:hint="eastAsia" w:ascii="仿宋" w:hAnsi="仿宋" w:eastAsia="仿宋"/>
                <w:sz w:val="24"/>
              </w:rPr>
              <w:t>教授</w:t>
            </w:r>
          </w:p>
        </w:tc>
        <w:tc>
          <w:tcPr>
            <w:tcW w:w="3927" w:type="dxa"/>
          </w:tcPr>
          <w:p>
            <w:pPr>
              <w:rPr>
                <w:rFonts w:ascii="仿宋" w:hAnsi="仿宋" w:eastAsia="仿宋"/>
                <w:sz w:val="24"/>
              </w:rPr>
            </w:pPr>
            <w:r>
              <w:rPr>
                <w:rFonts w:hint="eastAsia" w:ascii="仿宋" w:hAnsi="仿宋" w:eastAsia="仿宋"/>
                <w:sz w:val="24"/>
              </w:rPr>
              <w:t>机械设计与制造</w:t>
            </w:r>
          </w:p>
        </w:tc>
        <w:tc>
          <w:tcPr>
            <w:tcW w:w="1601" w:type="dxa"/>
          </w:tcPr>
          <w:p>
            <w:pPr>
              <w:rPr>
                <w:rFonts w:ascii="仿宋" w:hAnsi="仿宋" w:eastAsia="仿宋"/>
                <w:sz w:val="24"/>
              </w:rPr>
            </w:pPr>
            <w:r>
              <w:rPr>
                <w:rFonts w:hint="eastAsia" w:ascii="仿宋" w:hAnsi="仿宋" w:eastAsia="仿宋"/>
                <w:sz w:val="24"/>
              </w:rPr>
              <w:t>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609" w:type="dxa"/>
          </w:tcPr>
          <w:p>
            <w:pPr>
              <w:rPr>
                <w:rFonts w:ascii="仿宋" w:hAnsi="仿宋" w:eastAsia="仿宋"/>
                <w:sz w:val="24"/>
              </w:rPr>
            </w:pPr>
            <w:r>
              <w:rPr>
                <w:rFonts w:hint="eastAsia" w:ascii="仿宋" w:hAnsi="仿宋" w:eastAsia="仿宋"/>
                <w:sz w:val="24"/>
              </w:rPr>
              <w:t>7</w:t>
            </w:r>
          </w:p>
        </w:tc>
        <w:tc>
          <w:tcPr>
            <w:tcW w:w="949" w:type="dxa"/>
          </w:tcPr>
          <w:p>
            <w:pPr>
              <w:rPr>
                <w:rFonts w:ascii="仿宋" w:hAnsi="仿宋" w:eastAsia="仿宋"/>
                <w:sz w:val="24"/>
              </w:rPr>
            </w:pPr>
            <w:r>
              <w:rPr>
                <w:rFonts w:hint="eastAsia" w:ascii="仿宋" w:hAnsi="仿宋" w:eastAsia="仿宋"/>
                <w:sz w:val="24"/>
              </w:rPr>
              <w:t>李楠</w:t>
            </w:r>
          </w:p>
        </w:tc>
        <w:tc>
          <w:tcPr>
            <w:tcW w:w="1059" w:type="dxa"/>
          </w:tcPr>
          <w:p>
            <w:pPr>
              <w:rPr>
                <w:rFonts w:ascii="仿宋" w:hAnsi="仿宋" w:eastAsia="仿宋"/>
                <w:sz w:val="24"/>
              </w:rPr>
            </w:pPr>
            <w:r>
              <w:rPr>
                <w:rFonts w:hint="eastAsia" w:ascii="仿宋" w:hAnsi="仿宋" w:eastAsia="仿宋"/>
                <w:sz w:val="24"/>
              </w:rPr>
              <w:t>本科</w:t>
            </w:r>
          </w:p>
        </w:tc>
        <w:tc>
          <w:tcPr>
            <w:tcW w:w="1417" w:type="dxa"/>
          </w:tcPr>
          <w:p>
            <w:pPr>
              <w:rPr>
                <w:rFonts w:ascii="仿宋" w:hAnsi="仿宋" w:eastAsia="仿宋"/>
                <w:sz w:val="24"/>
              </w:rPr>
            </w:pPr>
            <w:r>
              <w:rPr>
                <w:rFonts w:hint="eastAsia" w:ascii="仿宋" w:hAnsi="仿宋" w:eastAsia="仿宋"/>
                <w:sz w:val="24"/>
              </w:rPr>
              <w:t>副教授</w:t>
            </w:r>
          </w:p>
        </w:tc>
        <w:tc>
          <w:tcPr>
            <w:tcW w:w="3927" w:type="dxa"/>
          </w:tcPr>
          <w:p>
            <w:pPr>
              <w:rPr>
                <w:rFonts w:ascii="仿宋" w:hAnsi="仿宋" w:eastAsia="仿宋"/>
                <w:sz w:val="24"/>
              </w:rPr>
            </w:pPr>
            <w:r>
              <w:rPr>
                <w:rFonts w:hint="eastAsia" w:ascii="仿宋" w:hAnsi="仿宋" w:eastAsia="仿宋"/>
                <w:sz w:val="24"/>
              </w:rPr>
              <w:t>机械设计</w:t>
            </w:r>
          </w:p>
        </w:tc>
        <w:tc>
          <w:tcPr>
            <w:tcW w:w="1601" w:type="dxa"/>
          </w:tcPr>
          <w:p>
            <w:pPr>
              <w:rPr>
                <w:rFonts w:ascii="仿宋" w:hAnsi="仿宋" w:eastAsia="仿宋"/>
                <w:sz w:val="24"/>
              </w:rPr>
            </w:pPr>
            <w:r>
              <w:rPr>
                <w:rFonts w:hint="eastAsia" w:ascii="仿宋" w:hAnsi="仿宋" w:eastAsia="仿宋"/>
                <w:sz w:val="24"/>
              </w:rPr>
              <w:t>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09" w:type="dxa"/>
          </w:tcPr>
          <w:p>
            <w:pPr>
              <w:rPr>
                <w:rFonts w:ascii="仿宋" w:hAnsi="仿宋" w:eastAsia="仿宋"/>
                <w:sz w:val="24"/>
              </w:rPr>
            </w:pPr>
            <w:r>
              <w:rPr>
                <w:rFonts w:hint="eastAsia" w:ascii="仿宋" w:hAnsi="仿宋" w:eastAsia="仿宋"/>
                <w:sz w:val="24"/>
              </w:rPr>
              <w:t>8</w:t>
            </w:r>
          </w:p>
        </w:tc>
        <w:tc>
          <w:tcPr>
            <w:tcW w:w="949" w:type="dxa"/>
          </w:tcPr>
          <w:p>
            <w:pPr>
              <w:rPr>
                <w:rFonts w:ascii="仿宋" w:hAnsi="仿宋" w:eastAsia="仿宋"/>
                <w:sz w:val="24"/>
              </w:rPr>
            </w:pPr>
            <w:r>
              <w:rPr>
                <w:rFonts w:hint="eastAsia" w:ascii="仿宋" w:hAnsi="仿宋" w:eastAsia="仿宋"/>
                <w:sz w:val="24"/>
              </w:rPr>
              <w:t>朱玉雪</w:t>
            </w:r>
          </w:p>
        </w:tc>
        <w:tc>
          <w:tcPr>
            <w:tcW w:w="1059" w:type="dxa"/>
          </w:tcPr>
          <w:p>
            <w:pPr>
              <w:rPr>
                <w:rFonts w:ascii="仿宋" w:hAnsi="仿宋" w:eastAsia="仿宋"/>
                <w:sz w:val="24"/>
              </w:rPr>
            </w:pPr>
            <w:r>
              <w:rPr>
                <w:rFonts w:hint="eastAsia" w:ascii="仿宋" w:hAnsi="仿宋" w:eastAsia="仿宋"/>
                <w:sz w:val="24"/>
              </w:rPr>
              <w:t>本科</w:t>
            </w:r>
          </w:p>
        </w:tc>
        <w:tc>
          <w:tcPr>
            <w:tcW w:w="1417" w:type="dxa"/>
          </w:tcPr>
          <w:p>
            <w:pPr>
              <w:rPr>
                <w:rFonts w:ascii="仿宋" w:hAnsi="仿宋" w:eastAsia="仿宋"/>
                <w:sz w:val="24"/>
              </w:rPr>
            </w:pPr>
            <w:r>
              <w:rPr>
                <w:rFonts w:hint="eastAsia" w:ascii="仿宋" w:hAnsi="仿宋" w:eastAsia="仿宋"/>
                <w:sz w:val="24"/>
              </w:rPr>
              <w:t>讲师</w:t>
            </w:r>
          </w:p>
        </w:tc>
        <w:tc>
          <w:tcPr>
            <w:tcW w:w="3927" w:type="dxa"/>
          </w:tcPr>
          <w:p>
            <w:pPr>
              <w:rPr>
                <w:rFonts w:ascii="仿宋" w:hAnsi="仿宋" w:eastAsia="仿宋"/>
                <w:sz w:val="24"/>
              </w:rPr>
            </w:pPr>
            <w:r>
              <w:rPr>
                <w:rFonts w:hint="eastAsia" w:ascii="仿宋" w:hAnsi="仿宋" w:eastAsia="仿宋"/>
                <w:sz w:val="24"/>
              </w:rPr>
              <w:t>机械制造</w:t>
            </w:r>
          </w:p>
        </w:tc>
        <w:tc>
          <w:tcPr>
            <w:tcW w:w="1601" w:type="dxa"/>
          </w:tcPr>
          <w:p>
            <w:pPr>
              <w:rPr>
                <w:rFonts w:ascii="仿宋" w:hAnsi="仿宋" w:eastAsia="仿宋"/>
                <w:sz w:val="24"/>
              </w:rPr>
            </w:pPr>
            <w:r>
              <w:rPr>
                <w:rFonts w:hint="eastAsia" w:ascii="仿宋" w:hAnsi="仿宋" w:eastAsia="仿宋"/>
                <w:sz w:val="24"/>
              </w:rPr>
              <w:t>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09" w:type="dxa"/>
          </w:tcPr>
          <w:p>
            <w:pPr>
              <w:rPr>
                <w:rFonts w:ascii="仿宋" w:hAnsi="仿宋" w:eastAsia="仿宋"/>
                <w:sz w:val="24"/>
              </w:rPr>
            </w:pPr>
            <w:r>
              <w:rPr>
                <w:rFonts w:hint="eastAsia" w:ascii="仿宋" w:hAnsi="仿宋" w:eastAsia="仿宋"/>
                <w:sz w:val="24"/>
              </w:rPr>
              <w:t>9</w:t>
            </w:r>
          </w:p>
        </w:tc>
        <w:tc>
          <w:tcPr>
            <w:tcW w:w="949" w:type="dxa"/>
          </w:tcPr>
          <w:p>
            <w:pPr>
              <w:rPr>
                <w:rFonts w:ascii="仿宋" w:hAnsi="仿宋" w:eastAsia="仿宋"/>
                <w:sz w:val="24"/>
              </w:rPr>
            </w:pPr>
            <w:r>
              <w:rPr>
                <w:rFonts w:hint="eastAsia" w:ascii="仿宋" w:hAnsi="仿宋" w:eastAsia="仿宋"/>
                <w:sz w:val="24"/>
              </w:rPr>
              <w:t>李美萱</w:t>
            </w:r>
          </w:p>
        </w:tc>
        <w:tc>
          <w:tcPr>
            <w:tcW w:w="1059" w:type="dxa"/>
          </w:tcPr>
          <w:p>
            <w:pPr>
              <w:rPr>
                <w:rFonts w:ascii="仿宋" w:hAnsi="仿宋" w:eastAsia="仿宋"/>
                <w:sz w:val="24"/>
              </w:rPr>
            </w:pPr>
            <w:r>
              <w:rPr>
                <w:rFonts w:hint="eastAsia" w:ascii="仿宋" w:hAnsi="仿宋" w:eastAsia="仿宋"/>
                <w:sz w:val="24"/>
              </w:rPr>
              <w:t>本科</w:t>
            </w:r>
          </w:p>
        </w:tc>
        <w:tc>
          <w:tcPr>
            <w:tcW w:w="1417" w:type="dxa"/>
          </w:tcPr>
          <w:p>
            <w:pPr>
              <w:rPr>
                <w:rFonts w:ascii="仿宋" w:hAnsi="仿宋" w:eastAsia="仿宋"/>
                <w:sz w:val="24"/>
              </w:rPr>
            </w:pPr>
            <w:r>
              <w:rPr>
                <w:rFonts w:hint="eastAsia" w:ascii="仿宋" w:hAnsi="仿宋" w:eastAsia="仿宋"/>
                <w:sz w:val="24"/>
              </w:rPr>
              <w:t>教授</w:t>
            </w:r>
          </w:p>
        </w:tc>
        <w:tc>
          <w:tcPr>
            <w:tcW w:w="3927" w:type="dxa"/>
          </w:tcPr>
          <w:p>
            <w:pPr>
              <w:rPr>
                <w:rFonts w:ascii="仿宋" w:hAnsi="仿宋" w:eastAsia="仿宋"/>
                <w:sz w:val="24"/>
              </w:rPr>
            </w:pPr>
            <w:r>
              <w:rPr>
                <w:rFonts w:hint="eastAsia" w:ascii="仿宋" w:hAnsi="仿宋" w:eastAsia="仿宋"/>
                <w:sz w:val="24"/>
              </w:rPr>
              <w:t>数控加工技术</w:t>
            </w:r>
          </w:p>
        </w:tc>
        <w:tc>
          <w:tcPr>
            <w:tcW w:w="1601" w:type="dxa"/>
          </w:tcPr>
          <w:p>
            <w:pPr>
              <w:rPr>
                <w:rFonts w:ascii="仿宋" w:hAnsi="仿宋" w:eastAsia="仿宋"/>
                <w:sz w:val="24"/>
              </w:rPr>
            </w:pPr>
            <w:r>
              <w:rPr>
                <w:rFonts w:hint="eastAsia" w:ascii="仿宋" w:hAnsi="仿宋" w:eastAsia="仿宋"/>
                <w:sz w:val="24"/>
              </w:rPr>
              <w:t>双师型教师</w:t>
            </w:r>
          </w:p>
        </w:tc>
      </w:tr>
      <w:bookmark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09" w:type="dxa"/>
          </w:tcPr>
          <w:p>
            <w:pPr>
              <w:rPr>
                <w:rFonts w:ascii="仿宋" w:hAnsi="仿宋" w:eastAsia="仿宋"/>
                <w:sz w:val="24"/>
              </w:rPr>
            </w:pPr>
            <w:r>
              <w:rPr>
                <w:rFonts w:hint="eastAsia" w:ascii="仿宋" w:hAnsi="仿宋" w:eastAsia="仿宋"/>
                <w:sz w:val="24"/>
              </w:rPr>
              <w:t>10</w:t>
            </w:r>
          </w:p>
        </w:tc>
        <w:tc>
          <w:tcPr>
            <w:tcW w:w="949" w:type="dxa"/>
          </w:tcPr>
          <w:p>
            <w:pPr>
              <w:rPr>
                <w:rFonts w:ascii="仿宋" w:hAnsi="仿宋" w:eastAsia="仿宋"/>
                <w:sz w:val="24"/>
              </w:rPr>
            </w:pPr>
            <w:r>
              <w:rPr>
                <w:rFonts w:hint="eastAsia" w:ascii="仿宋" w:hAnsi="仿宋" w:eastAsia="仿宋"/>
                <w:sz w:val="24"/>
              </w:rPr>
              <w:t>杨洋</w:t>
            </w:r>
          </w:p>
        </w:tc>
        <w:tc>
          <w:tcPr>
            <w:tcW w:w="1059" w:type="dxa"/>
          </w:tcPr>
          <w:p>
            <w:pPr>
              <w:rPr>
                <w:rFonts w:ascii="仿宋" w:hAnsi="仿宋" w:eastAsia="仿宋"/>
                <w:sz w:val="24"/>
              </w:rPr>
            </w:pPr>
            <w:r>
              <w:rPr>
                <w:rFonts w:hint="eastAsia" w:ascii="仿宋" w:hAnsi="仿宋" w:eastAsia="仿宋"/>
                <w:sz w:val="24"/>
              </w:rPr>
              <w:t>研究生</w:t>
            </w:r>
          </w:p>
        </w:tc>
        <w:tc>
          <w:tcPr>
            <w:tcW w:w="1417" w:type="dxa"/>
          </w:tcPr>
          <w:p>
            <w:pPr>
              <w:rPr>
                <w:rFonts w:ascii="仿宋" w:hAnsi="仿宋" w:eastAsia="仿宋"/>
                <w:sz w:val="24"/>
              </w:rPr>
            </w:pPr>
            <w:r>
              <w:rPr>
                <w:rFonts w:hint="eastAsia" w:ascii="仿宋" w:hAnsi="仿宋" w:eastAsia="仿宋"/>
                <w:sz w:val="24"/>
              </w:rPr>
              <w:t>高级讲师</w:t>
            </w:r>
          </w:p>
        </w:tc>
        <w:tc>
          <w:tcPr>
            <w:tcW w:w="3927" w:type="dxa"/>
          </w:tcPr>
          <w:p>
            <w:pPr>
              <w:rPr>
                <w:rFonts w:ascii="仿宋" w:hAnsi="仿宋" w:eastAsia="仿宋"/>
                <w:sz w:val="24"/>
              </w:rPr>
            </w:pPr>
            <w:r>
              <w:rPr>
                <w:rFonts w:hint="eastAsia" w:ascii="仿宋" w:hAnsi="仿宋" w:eastAsia="仿宋"/>
                <w:sz w:val="24"/>
              </w:rPr>
              <w:t>机械设计与制造</w:t>
            </w:r>
          </w:p>
        </w:tc>
        <w:tc>
          <w:tcPr>
            <w:tcW w:w="1601" w:type="dxa"/>
          </w:tcPr>
          <w:p>
            <w:pPr>
              <w:rPr>
                <w:rFonts w:ascii="仿宋" w:hAnsi="仿宋" w:eastAsia="仿宋"/>
                <w:sz w:val="24"/>
              </w:rPr>
            </w:pPr>
            <w:r>
              <w:rPr>
                <w:rFonts w:hint="eastAsia" w:ascii="仿宋" w:hAnsi="仿宋" w:eastAsia="仿宋"/>
                <w:sz w:val="24"/>
              </w:rPr>
              <w:t>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09" w:type="dxa"/>
          </w:tcPr>
          <w:p>
            <w:pPr>
              <w:rPr>
                <w:rFonts w:ascii="仿宋" w:hAnsi="仿宋" w:eastAsia="仿宋"/>
                <w:sz w:val="24"/>
              </w:rPr>
            </w:pPr>
            <w:r>
              <w:rPr>
                <w:rFonts w:hint="eastAsia" w:ascii="仿宋" w:hAnsi="仿宋" w:eastAsia="仿宋"/>
                <w:sz w:val="24"/>
              </w:rPr>
              <w:t>11</w:t>
            </w:r>
          </w:p>
        </w:tc>
        <w:tc>
          <w:tcPr>
            <w:tcW w:w="949" w:type="dxa"/>
          </w:tcPr>
          <w:p>
            <w:pPr>
              <w:rPr>
                <w:rFonts w:ascii="仿宋" w:hAnsi="仿宋" w:eastAsia="仿宋"/>
                <w:sz w:val="24"/>
              </w:rPr>
            </w:pPr>
            <w:r>
              <w:rPr>
                <w:rFonts w:hint="eastAsia" w:ascii="仿宋" w:hAnsi="仿宋" w:eastAsia="仿宋"/>
                <w:sz w:val="24"/>
              </w:rPr>
              <w:t>薛正福</w:t>
            </w:r>
          </w:p>
        </w:tc>
        <w:tc>
          <w:tcPr>
            <w:tcW w:w="1059" w:type="dxa"/>
          </w:tcPr>
          <w:p>
            <w:pPr>
              <w:rPr>
                <w:rFonts w:ascii="仿宋" w:hAnsi="仿宋" w:eastAsia="仿宋"/>
                <w:sz w:val="24"/>
              </w:rPr>
            </w:pPr>
            <w:r>
              <w:rPr>
                <w:rFonts w:hint="eastAsia" w:ascii="仿宋" w:hAnsi="仿宋" w:eastAsia="仿宋"/>
                <w:sz w:val="24"/>
              </w:rPr>
              <w:t>研究生</w:t>
            </w:r>
          </w:p>
        </w:tc>
        <w:tc>
          <w:tcPr>
            <w:tcW w:w="1417" w:type="dxa"/>
          </w:tcPr>
          <w:p>
            <w:pPr>
              <w:rPr>
                <w:rFonts w:ascii="仿宋" w:hAnsi="仿宋" w:eastAsia="仿宋"/>
                <w:sz w:val="24"/>
              </w:rPr>
            </w:pPr>
            <w:r>
              <w:rPr>
                <w:rFonts w:hint="eastAsia" w:ascii="仿宋" w:hAnsi="仿宋" w:eastAsia="仿宋"/>
                <w:sz w:val="24"/>
              </w:rPr>
              <w:t>高级讲师</w:t>
            </w:r>
          </w:p>
        </w:tc>
        <w:tc>
          <w:tcPr>
            <w:tcW w:w="3927" w:type="dxa"/>
          </w:tcPr>
          <w:p>
            <w:pPr>
              <w:rPr>
                <w:rFonts w:ascii="仿宋" w:hAnsi="仿宋" w:eastAsia="仿宋"/>
                <w:sz w:val="24"/>
              </w:rPr>
            </w:pPr>
            <w:r>
              <w:rPr>
                <w:rFonts w:hint="eastAsia" w:ascii="仿宋" w:hAnsi="仿宋" w:eastAsia="仿宋"/>
                <w:sz w:val="24"/>
              </w:rPr>
              <w:t>机械设计与制造</w:t>
            </w:r>
          </w:p>
        </w:tc>
        <w:tc>
          <w:tcPr>
            <w:tcW w:w="1601" w:type="dxa"/>
          </w:tcPr>
          <w:p>
            <w:pPr>
              <w:rPr>
                <w:rFonts w:ascii="仿宋" w:hAnsi="仿宋" w:eastAsia="仿宋"/>
                <w:sz w:val="24"/>
              </w:rPr>
            </w:pPr>
            <w:r>
              <w:rPr>
                <w:rFonts w:hint="eastAsia" w:ascii="仿宋" w:hAnsi="仿宋" w:eastAsia="仿宋"/>
                <w:sz w:val="24"/>
              </w:rPr>
              <w:t>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09" w:type="dxa"/>
          </w:tcPr>
          <w:p>
            <w:pPr>
              <w:rPr>
                <w:rFonts w:ascii="仿宋" w:hAnsi="仿宋" w:eastAsia="仿宋"/>
                <w:sz w:val="24"/>
              </w:rPr>
            </w:pPr>
            <w:r>
              <w:rPr>
                <w:rFonts w:hint="eastAsia" w:ascii="仿宋" w:hAnsi="仿宋" w:eastAsia="仿宋"/>
                <w:sz w:val="24"/>
              </w:rPr>
              <w:t>12</w:t>
            </w:r>
          </w:p>
        </w:tc>
        <w:tc>
          <w:tcPr>
            <w:tcW w:w="949" w:type="dxa"/>
          </w:tcPr>
          <w:p>
            <w:pPr>
              <w:rPr>
                <w:rFonts w:ascii="仿宋" w:hAnsi="仿宋" w:eastAsia="仿宋"/>
                <w:sz w:val="24"/>
              </w:rPr>
            </w:pPr>
            <w:r>
              <w:rPr>
                <w:rFonts w:hint="eastAsia" w:ascii="仿宋" w:hAnsi="仿宋" w:eastAsia="仿宋"/>
                <w:sz w:val="24"/>
              </w:rPr>
              <w:t>于游</w:t>
            </w:r>
          </w:p>
        </w:tc>
        <w:tc>
          <w:tcPr>
            <w:tcW w:w="1059" w:type="dxa"/>
          </w:tcPr>
          <w:p>
            <w:pPr>
              <w:rPr>
                <w:rFonts w:ascii="仿宋" w:hAnsi="仿宋" w:eastAsia="仿宋"/>
                <w:sz w:val="24"/>
              </w:rPr>
            </w:pPr>
            <w:r>
              <w:rPr>
                <w:rFonts w:hint="eastAsia" w:ascii="仿宋" w:hAnsi="仿宋" w:eastAsia="仿宋"/>
                <w:sz w:val="24"/>
              </w:rPr>
              <w:t>研究生</w:t>
            </w:r>
          </w:p>
        </w:tc>
        <w:tc>
          <w:tcPr>
            <w:tcW w:w="1417" w:type="dxa"/>
          </w:tcPr>
          <w:p>
            <w:pPr>
              <w:rPr>
                <w:rFonts w:ascii="仿宋" w:hAnsi="仿宋" w:eastAsia="仿宋"/>
                <w:sz w:val="24"/>
              </w:rPr>
            </w:pPr>
            <w:r>
              <w:rPr>
                <w:rFonts w:hint="eastAsia" w:ascii="仿宋" w:hAnsi="仿宋" w:eastAsia="仿宋"/>
                <w:sz w:val="24"/>
              </w:rPr>
              <w:t>讲师</w:t>
            </w:r>
          </w:p>
        </w:tc>
        <w:tc>
          <w:tcPr>
            <w:tcW w:w="3927" w:type="dxa"/>
          </w:tcPr>
          <w:p>
            <w:pPr>
              <w:rPr>
                <w:rFonts w:ascii="仿宋" w:hAnsi="仿宋" w:eastAsia="仿宋"/>
                <w:sz w:val="24"/>
              </w:rPr>
            </w:pPr>
            <w:r>
              <w:rPr>
                <w:rFonts w:hint="eastAsia" w:ascii="仿宋" w:hAnsi="仿宋" w:eastAsia="仿宋"/>
                <w:sz w:val="24"/>
              </w:rPr>
              <w:t>机械设计与制造</w:t>
            </w:r>
          </w:p>
        </w:tc>
        <w:tc>
          <w:tcPr>
            <w:tcW w:w="1601" w:type="dxa"/>
          </w:tcPr>
          <w:p>
            <w:pPr>
              <w:rPr>
                <w:rFonts w:ascii="仿宋" w:hAnsi="仿宋" w:eastAsia="仿宋"/>
                <w:sz w:val="24"/>
              </w:rPr>
            </w:pPr>
            <w:r>
              <w:rPr>
                <w:rFonts w:hint="eastAsia" w:ascii="仿宋" w:hAnsi="仿宋" w:eastAsia="仿宋"/>
                <w:sz w:val="24"/>
              </w:rPr>
              <w:t>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09" w:type="dxa"/>
          </w:tcPr>
          <w:p>
            <w:pPr>
              <w:rPr>
                <w:rFonts w:ascii="仿宋" w:hAnsi="仿宋" w:eastAsia="仿宋"/>
                <w:sz w:val="24"/>
              </w:rPr>
            </w:pPr>
            <w:r>
              <w:rPr>
                <w:rFonts w:hint="eastAsia" w:ascii="仿宋" w:hAnsi="仿宋" w:eastAsia="仿宋"/>
                <w:sz w:val="24"/>
              </w:rPr>
              <w:t>13</w:t>
            </w:r>
          </w:p>
        </w:tc>
        <w:tc>
          <w:tcPr>
            <w:tcW w:w="949" w:type="dxa"/>
          </w:tcPr>
          <w:p>
            <w:pPr>
              <w:rPr>
                <w:rFonts w:ascii="仿宋" w:hAnsi="仿宋" w:eastAsia="仿宋"/>
                <w:sz w:val="24"/>
              </w:rPr>
            </w:pPr>
            <w:r>
              <w:rPr>
                <w:rFonts w:hint="eastAsia" w:ascii="仿宋" w:hAnsi="仿宋" w:eastAsia="仿宋"/>
                <w:sz w:val="24"/>
              </w:rPr>
              <w:t>白玖红</w:t>
            </w:r>
          </w:p>
        </w:tc>
        <w:tc>
          <w:tcPr>
            <w:tcW w:w="1059" w:type="dxa"/>
          </w:tcPr>
          <w:p>
            <w:pPr>
              <w:rPr>
                <w:rFonts w:ascii="仿宋" w:hAnsi="仿宋" w:eastAsia="仿宋"/>
                <w:sz w:val="24"/>
              </w:rPr>
            </w:pPr>
            <w:r>
              <w:rPr>
                <w:rFonts w:hint="eastAsia" w:ascii="仿宋" w:hAnsi="仿宋" w:eastAsia="仿宋"/>
                <w:sz w:val="24"/>
              </w:rPr>
              <w:t>研究生</w:t>
            </w:r>
          </w:p>
        </w:tc>
        <w:tc>
          <w:tcPr>
            <w:tcW w:w="1417" w:type="dxa"/>
          </w:tcPr>
          <w:p>
            <w:pPr>
              <w:rPr>
                <w:rFonts w:ascii="仿宋" w:hAnsi="仿宋" w:eastAsia="仿宋"/>
                <w:sz w:val="24"/>
              </w:rPr>
            </w:pPr>
            <w:r>
              <w:rPr>
                <w:rFonts w:hint="eastAsia" w:ascii="仿宋" w:hAnsi="仿宋" w:eastAsia="仿宋"/>
                <w:sz w:val="24"/>
              </w:rPr>
              <w:t>讲师</w:t>
            </w:r>
          </w:p>
        </w:tc>
        <w:tc>
          <w:tcPr>
            <w:tcW w:w="3927" w:type="dxa"/>
          </w:tcPr>
          <w:p>
            <w:pPr>
              <w:rPr>
                <w:rFonts w:ascii="仿宋" w:hAnsi="仿宋" w:eastAsia="仿宋"/>
                <w:sz w:val="24"/>
              </w:rPr>
            </w:pPr>
            <w:r>
              <w:rPr>
                <w:rFonts w:hint="eastAsia" w:ascii="仿宋" w:hAnsi="仿宋" w:eastAsia="仿宋"/>
                <w:sz w:val="24"/>
              </w:rPr>
              <w:t>机械设计与制造、金属材料</w:t>
            </w:r>
          </w:p>
        </w:tc>
        <w:tc>
          <w:tcPr>
            <w:tcW w:w="1601" w:type="dxa"/>
          </w:tcPr>
          <w:p>
            <w:pPr>
              <w:rPr>
                <w:rFonts w:ascii="仿宋" w:hAnsi="仿宋" w:eastAsia="仿宋"/>
                <w:sz w:val="24"/>
              </w:rPr>
            </w:pPr>
            <w:r>
              <w:rPr>
                <w:rFonts w:hint="eastAsia" w:ascii="仿宋" w:hAnsi="仿宋" w:eastAsia="仿宋"/>
                <w:sz w:val="24"/>
              </w:rPr>
              <w:t>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09" w:type="dxa"/>
          </w:tcPr>
          <w:p>
            <w:pPr>
              <w:rPr>
                <w:rFonts w:ascii="仿宋" w:hAnsi="仿宋" w:eastAsia="仿宋"/>
                <w:sz w:val="24"/>
              </w:rPr>
            </w:pPr>
            <w:r>
              <w:rPr>
                <w:rFonts w:hint="eastAsia" w:ascii="仿宋" w:hAnsi="仿宋" w:eastAsia="仿宋"/>
                <w:sz w:val="24"/>
              </w:rPr>
              <w:t>14</w:t>
            </w:r>
          </w:p>
        </w:tc>
        <w:tc>
          <w:tcPr>
            <w:tcW w:w="949" w:type="dxa"/>
          </w:tcPr>
          <w:p>
            <w:pPr>
              <w:rPr>
                <w:rFonts w:ascii="仿宋" w:hAnsi="仿宋" w:eastAsia="仿宋"/>
                <w:sz w:val="24"/>
              </w:rPr>
            </w:pPr>
            <w:r>
              <w:rPr>
                <w:rFonts w:hint="eastAsia" w:ascii="仿宋" w:hAnsi="仿宋" w:eastAsia="仿宋"/>
                <w:sz w:val="24"/>
              </w:rPr>
              <w:t>平世峰</w:t>
            </w:r>
          </w:p>
        </w:tc>
        <w:tc>
          <w:tcPr>
            <w:tcW w:w="1059" w:type="dxa"/>
          </w:tcPr>
          <w:p>
            <w:pPr>
              <w:rPr>
                <w:rFonts w:ascii="仿宋" w:hAnsi="仿宋" w:eastAsia="仿宋"/>
                <w:sz w:val="24"/>
              </w:rPr>
            </w:pPr>
            <w:r>
              <w:rPr>
                <w:rFonts w:hint="eastAsia" w:ascii="仿宋" w:hAnsi="仿宋" w:eastAsia="仿宋"/>
                <w:sz w:val="24"/>
              </w:rPr>
              <w:t>本科</w:t>
            </w:r>
          </w:p>
        </w:tc>
        <w:tc>
          <w:tcPr>
            <w:tcW w:w="1417" w:type="dxa"/>
          </w:tcPr>
          <w:p>
            <w:pPr>
              <w:rPr>
                <w:rFonts w:ascii="仿宋" w:hAnsi="仿宋" w:eastAsia="仿宋"/>
                <w:sz w:val="24"/>
              </w:rPr>
            </w:pPr>
            <w:r>
              <w:rPr>
                <w:rFonts w:hint="eastAsia" w:ascii="仿宋" w:hAnsi="仿宋" w:eastAsia="仿宋"/>
                <w:sz w:val="24"/>
              </w:rPr>
              <w:t>讲师</w:t>
            </w:r>
          </w:p>
        </w:tc>
        <w:tc>
          <w:tcPr>
            <w:tcW w:w="3927" w:type="dxa"/>
          </w:tcPr>
          <w:p>
            <w:pPr>
              <w:rPr>
                <w:rFonts w:ascii="仿宋" w:hAnsi="仿宋" w:eastAsia="仿宋"/>
                <w:sz w:val="24"/>
              </w:rPr>
            </w:pPr>
            <w:r>
              <w:rPr>
                <w:rFonts w:hint="eastAsia" w:ascii="仿宋" w:hAnsi="仿宋" w:eastAsia="仿宋"/>
                <w:sz w:val="24"/>
              </w:rPr>
              <w:t>车工加工技术、机械制造</w:t>
            </w:r>
          </w:p>
        </w:tc>
        <w:tc>
          <w:tcPr>
            <w:tcW w:w="1601" w:type="dxa"/>
          </w:tcPr>
          <w:p>
            <w:pPr>
              <w:rPr>
                <w:rFonts w:ascii="仿宋" w:hAnsi="仿宋" w:eastAsia="仿宋"/>
                <w:sz w:val="24"/>
              </w:rPr>
            </w:pPr>
            <w:r>
              <w:rPr>
                <w:rFonts w:hint="eastAsia" w:ascii="仿宋" w:hAnsi="仿宋" w:eastAsia="仿宋"/>
                <w:sz w:val="24"/>
              </w:rPr>
              <w:t>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09" w:type="dxa"/>
          </w:tcPr>
          <w:p>
            <w:pPr>
              <w:rPr>
                <w:rFonts w:ascii="仿宋" w:hAnsi="仿宋" w:eastAsia="仿宋"/>
                <w:sz w:val="24"/>
              </w:rPr>
            </w:pPr>
            <w:r>
              <w:rPr>
                <w:rFonts w:hint="eastAsia" w:ascii="仿宋" w:hAnsi="仿宋" w:eastAsia="仿宋"/>
                <w:sz w:val="24"/>
              </w:rPr>
              <w:t>15</w:t>
            </w:r>
          </w:p>
        </w:tc>
        <w:tc>
          <w:tcPr>
            <w:tcW w:w="949" w:type="dxa"/>
          </w:tcPr>
          <w:p>
            <w:pPr>
              <w:rPr>
                <w:rFonts w:ascii="仿宋" w:hAnsi="仿宋" w:eastAsia="仿宋"/>
                <w:sz w:val="24"/>
              </w:rPr>
            </w:pPr>
            <w:r>
              <w:rPr>
                <w:rFonts w:hint="eastAsia" w:ascii="仿宋" w:hAnsi="仿宋" w:eastAsia="仿宋"/>
                <w:sz w:val="24"/>
              </w:rPr>
              <w:t>李肇萱</w:t>
            </w:r>
          </w:p>
        </w:tc>
        <w:tc>
          <w:tcPr>
            <w:tcW w:w="1059" w:type="dxa"/>
          </w:tcPr>
          <w:p>
            <w:pPr>
              <w:rPr>
                <w:rFonts w:ascii="仿宋" w:hAnsi="仿宋" w:eastAsia="仿宋"/>
                <w:sz w:val="24"/>
              </w:rPr>
            </w:pPr>
            <w:r>
              <w:rPr>
                <w:rFonts w:hint="eastAsia" w:ascii="仿宋" w:hAnsi="仿宋" w:eastAsia="仿宋"/>
                <w:sz w:val="24"/>
              </w:rPr>
              <w:t>大专</w:t>
            </w:r>
          </w:p>
        </w:tc>
        <w:tc>
          <w:tcPr>
            <w:tcW w:w="1417" w:type="dxa"/>
          </w:tcPr>
          <w:p>
            <w:pPr>
              <w:rPr>
                <w:rFonts w:ascii="仿宋" w:hAnsi="仿宋" w:eastAsia="仿宋"/>
                <w:sz w:val="24"/>
              </w:rPr>
            </w:pPr>
            <w:r>
              <w:rPr>
                <w:rFonts w:hint="eastAsia" w:ascii="仿宋" w:hAnsi="仿宋" w:eastAsia="仿宋"/>
                <w:sz w:val="24"/>
              </w:rPr>
              <w:t>高级技师</w:t>
            </w:r>
          </w:p>
        </w:tc>
        <w:tc>
          <w:tcPr>
            <w:tcW w:w="3927" w:type="dxa"/>
          </w:tcPr>
          <w:p>
            <w:pPr>
              <w:rPr>
                <w:rFonts w:ascii="仿宋" w:hAnsi="仿宋" w:eastAsia="仿宋"/>
                <w:sz w:val="24"/>
              </w:rPr>
            </w:pPr>
            <w:r>
              <w:rPr>
                <w:rFonts w:hint="eastAsia" w:ascii="仿宋" w:hAnsi="仿宋" w:eastAsia="仿宋"/>
                <w:sz w:val="24"/>
              </w:rPr>
              <w:t>焊接加工技术</w:t>
            </w:r>
          </w:p>
        </w:tc>
        <w:tc>
          <w:tcPr>
            <w:tcW w:w="1601" w:type="dxa"/>
          </w:tcPr>
          <w:p>
            <w:pPr>
              <w:rPr>
                <w:rFonts w:ascii="仿宋" w:hAnsi="仿宋" w:eastAsia="仿宋"/>
                <w:sz w:val="24"/>
              </w:rPr>
            </w:pPr>
            <w:r>
              <w:rPr>
                <w:rFonts w:hint="eastAsia" w:ascii="仿宋" w:hAnsi="仿宋" w:eastAsia="仿宋"/>
                <w:sz w:val="24"/>
              </w:rPr>
              <w:t>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09" w:type="dxa"/>
          </w:tcPr>
          <w:p>
            <w:pPr>
              <w:rPr>
                <w:rFonts w:ascii="仿宋" w:hAnsi="仿宋" w:eastAsia="仿宋"/>
                <w:sz w:val="24"/>
              </w:rPr>
            </w:pPr>
            <w:r>
              <w:rPr>
                <w:rFonts w:hint="eastAsia" w:ascii="仿宋" w:hAnsi="仿宋" w:eastAsia="仿宋"/>
                <w:sz w:val="24"/>
              </w:rPr>
              <w:t>16</w:t>
            </w:r>
          </w:p>
        </w:tc>
        <w:tc>
          <w:tcPr>
            <w:tcW w:w="949" w:type="dxa"/>
          </w:tcPr>
          <w:p>
            <w:pPr>
              <w:rPr>
                <w:rFonts w:ascii="仿宋" w:hAnsi="仿宋" w:eastAsia="仿宋"/>
                <w:sz w:val="24"/>
              </w:rPr>
            </w:pPr>
            <w:r>
              <w:rPr>
                <w:rFonts w:hint="eastAsia" w:ascii="仿宋" w:hAnsi="仿宋" w:eastAsia="仿宋"/>
                <w:sz w:val="24"/>
              </w:rPr>
              <w:t>赵爱军</w:t>
            </w:r>
          </w:p>
        </w:tc>
        <w:tc>
          <w:tcPr>
            <w:tcW w:w="1059" w:type="dxa"/>
          </w:tcPr>
          <w:p>
            <w:pPr>
              <w:rPr>
                <w:rFonts w:ascii="仿宋" w:hAnsi="仿宋" w:eastAsia="仿宋"/>
                <w:sz w:val="24"/>
              </w:rPr>
            </w:pPr>
            <w:r>
              <w:rPr>
                <w:rFonts w:hint="eastAsia" w:ascii="仿宋" w:hAnsi="仿宋" w:eastAsia="仿宋"/>
                <w:sz w:val="24"/>
              </w:rPr>
              <w:t>本科</w:t>
            </w:r>
          </w:p>
        </w:tc>
        <w:tc>
          <w:tcPr>
            <w:tcW w:w="1417" w:type="dxa"/>
          </w:tcPr>
          <w:p>
            <w:pPr>
              <w:rPr>
                <w:rFonts w:ascii="仿宋" w:hAnsi="仿宋" w:eastAsia="仿宋"/>
                <w:sz w:val="24"/>
              </w:rPr>
            </w:pPr>
            <w:r>
              <w:rPr>
                <w:rFonts w:hint="eastAsia" w:ascii="仿宋" w:hAnsi="仿宋" w:eastAsia="仿宋"/>
                <w:sz w:val="24"/>
              </w:rPr>
              <w:t xml:space="preserve">助讲 </w:t>
            </w:r>
          </w:p>
        </w:tc>
        <w:tc>
          <w:tcPr>
            <w:tcW w:w="3927" w:type="dxa"/>
          </w:tcPr>
          <w:p>
            <w:pPr>
              <w:rPr>
                <w:rFonts w:ascii="仿宋" w:hAnsi="仿宋" w:eastAsia="仿宋"/>
                <w:sz w:val="24"/>
              </w:rPr>
            </w:pPr>
            <w:r>
              <w:rPr>
                <w:rFonts w:hint="eastAsia" w:ascii="仿宋" w:hAnsi="仿宋" w:eastAsia="仿宋"/>
                <w:sz w:val="24"/>
              </w:rPr>
              <w:t>数控加工技术</w:t>
            </w:r>
          </w:p>
        </w:tc>
        <w:tc>
          <w:tcPr>
            <w:tcW w:w="1601" w:type="dxa"/>
          </w:tcPr>
          <w:p>
            <w:pPr>
              <w:rPr>
                <w:rFonts w:ascii="仿宋" w:hAnsi="仿宋" w:eastAsia="仿宋"/>
                <w:sz w:val="24"/>
              </w:rPr>
            </w:pPr>
            <w:r>
              <w:rPr>
                <w:rFonts w:hint="eastAsia" w:ascii="仿宋" w:hAnsi="仿宋" w:eastAsia="仿宋"/>
                <w:sz w:val="24"/>
              </w:rPr>
              <w:t>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09" w:type="dxa"/>
          </w:tcPr>
          <w:p>
            <w:pPr>
              <w:rPr>
                <w:rFonts w:ascii="仿宋" w:hAnsi="仿宋" w:eastAsia="仿宋"/>
                <w:sz w:val="24"/>
              </w:rPr>
            </w:pPr>
            <w:r>
              <w:rPr>
                <w:rFonts w:hint="eastAsia" w:ascii="仿宋" w:hAnsi="仿宋" w:eastAsia="仿宋"/>
                <w:sz w:val="24"/>
              </w:rPr>
              <w:t>17</w:t>
            </w:r>
          </w:p>
        </w:tc>
        <w:tc>
          <w:tcPr>
            <w:tcW w:w="949" w:type="dxa"/>
          </w:tcPr>
          <w:p>
            <w:pPr>
              <w:rPr>
                <w:rFonts w:ascii="仿宋" w:hAnsi="仿宋" w:eastAsia="仿宋"/>
                <w:sz w:val="24"/>
              </w:rPr>
            </w:pPr>
            <w:r>
              <w:rPr>
                <w:rFonts w:hint="eastAsia" w:ascii="仿宋" w:hAnsi="仿宋" w:eastAsia="仿宋"/>
                <w:sz w:val="24"/>
              </w:rPr>
              <w:t>毛林</w:t>
            </w:r>
          </w:p>
        </w:tc>
        <w:tc>
          <w:tcPr>
            <w:tcW w:w="1059" w:type="dxa"/>
          </w:tcPr>
          <w:p>
            <w:pPr>
              <w:rPr>
                <w:rFonts w:ascii="仿宋" w:hAnsi="仿宋" w:eastAsia="仿宋"/>
                <w:sz w:val="24"/>
              </w:rPr>
            </w:pPr>
            <w:r>
              <w:rPr>
                <w:rFonts w:hint="eastAsia" w:ascii="仿宋" w:hAnsi="仿宋" w:eastAsia="仿宋"/>
                <w:sz w:val="24"/>
              </w:rPr>
              <w:t>本科</w:t>
            </w:r>
          </w:p>
        </w:tc>
        <w:tc>
          <w:tcPr>
            <w:tcW w:w="1417" w:type="dxa"/>
          </w:tcPr>
          <w:p>
            <w:pPr>
              <w:rPr>
                <w:rFonts w:ascii="仿宋" w:hAnsi="仿宋" w:eastAsia="仿宋"/>
                <w:sz w:val="24"/>
              </w:rPr>
            </w:pPr>
            <w:r>
              <w:rPr>
                <w:rFonts w:hint="eastAsia" w:ascii="仿宋" w:hAnsi="仿宋" w:eastAsia="仿宋"/>
                <w:sz w:val="24"/>
              </w:rPr>
              <w:t>讲师</w:t>
            </w:r>
          </w:p>
        </w:tc>
        <w:tc>
          <w:tcPr>
            <w:tcW w:w="3927" w:type="dxa"/>
          </w:tcPr>
          <w:p>
            <w:pPr>
              <w:rPr>
                <w:rFonts w:ascii="仿宋" w:hAnsi="仿宋" w:eastAsia="仿宋"/>
                <w:sz w:val="24"/>
              </w:rPr>
            </w:pPr>
            <w:r>
              <w:rPr>
                <w:rFonts w:hint="eastAsia" w:ascii="仿宋" w:hAnsi="仿宋" w:eastAsia="仿宋"/>
                <w:sz w:val="24"/>
              </w:rPr>
              <w:t>机电一体化</w:t>
            </w:r>
          </w:p>
        </w:tc>
        <w:tc>
          <w:tcPr>
            <w:tcW w:w="1601" w:type="dxa"/>
          </w:tcPr>
          <w:p>
            <w:pPr>
              <w:rPr>
                <w:rFonts w:ascii="仿宋" w:hAnsi="仿宋" w:eastAsia="仿宋"/>
                <w:sz w:val="24"/>
              </w:rPr>
            </w:pPr>
            <w:r>
              <w:rPr>
                <w:rFonts w:hint="eastAsia" w:ascii="仿宋" w:hAnsi="仿宋" w:eastAsia="仿宋"/>
                <w:sz w:val="24"/>
              </w:rPr>
              <w:t>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609" w:type="dxa"/>
          </w:tcPr>
          <w:p>
            <w:pPr>
              <w:rPr>
                <w:rFonts w:ascii="仿宋" w:hAnsi="仿宋" w:eastAsia="仿宋"/>
                <w:sz w:val="24"/>
              </w:rPr>
            </w:pPr>
            <w:r>
              <w:rPr>
                <w:rFonts w:hint="eastAsia" w:ascii="仿宋" w:hAnsi="仿宋" w:eastAsia="仿宋"/>
                <w:sz w:val="24"/>
              </w:rPr>
              <w:t>18</w:t>
            </w:r>
          </w:p>
        </w:tc>
        <w:tc>
          <w:tcPr>
            <w:tcW w:w="949" w:type="dxa"/>
          </w:tcPr>
          <w:p>
            <w:pPr>
              <w:rPr>
                <w:rFonts w:ascii="仿宋" w:hAnsi="仿宋" w:eastAsia="仿宋"/>
                <w:sz w:val="24"/>
              </w:rPr>
            </w:pPr>
            <w:r>
              <w:rPr>
                <w:rFonts w:hint="eastAsia" w:ascii="仿宋" w:hAnsi="仿宋" w:eastAsia="仿宋"/>
                <w:sz w:val="24"/>
              </w:rPr>
              <w:t>庞博</w:t>
            </w:r>
          </w:p>
        </w:tc>
        <w:tc>
          <w:tcPr>
            <w:tcW w:w="1059" w:type="dxa"/>
          </w:tcPr>
          <w:p>
            <w:pPr>
              <w:rPr>
                <w:rFonts w:ascii="仿宋" w:hAnsi="仿宋" w:eastAsia="仿宋"/>
                <w:sz w:val="24"/>
              </w:rPr>
            </w:pPr>
            <w:r>
              <w:rPr>
                <w:rFonts w:hint="eastAsia" w:ascii="仿宋" w:hAnsi="仿宋" w:eastAsia="仿宋"/>
                <w:sz w:val="24"/>
              </w:rPr>
              <w:t>本科</w:t>
            </w:r>
          </w:p>
        </w:tc>
        <w:tc>
          <w:tcPr>
            <w:tcW w:w="1417" w:type="dxa"/>
          </w:tcPr>
          <w:p>
            <w:pPr>
              <w:rPr>
                <w:rFonts w:ascii="仿宋" w:hAnsi="仿宋" w:eastAsia="仿宋"/>
                <w:sz w:val="24"/>
              </w:rPr>
            </w:pPr>
            <w:r>
              <w:rPr>
                <w:rFonts w:hint="eastAsia" w:ascii="仿宋" w:hAnsi="仿宋" w:eastAsia="仿宋"/>
                <w:sz w:val="24"/>
              </w:rPr>
              <w:t>讲师</w:t>
            </w:r>
          </w:p>
        </w:tc>
        <w:tc>
          <w:tcPr>
            <w:tcW w:w="3927" w:type="dxa"/>
          </w:tcPr>
          <w:p>
            <w:pPr>
              <w:rPr>
                <w:rFonts w:ascii="仿宋" w:hAnsi="仿宋" w:eastAsia="仿宋"/>
                <w:sz w:val="24"/>
              </w:rPr>
            </w:pPr>
            <w:r>
              <w:rPr>
                <w:rFonts w:hint="eastAsia" w:ascii="仿宋" w:hAnsi="仿宋" w:eastAsia="仿宋"/>
                <w:sz w:val="24"/>
              </w:rPr>
              <w:t>电力拖动与控制、PLC</w:t>
            </w:r>
          </w:p>
        </w:tc>
        <w:tc>
          <w:tcPr>
            <w:tcW w:w="1601" w:type="dxa"/>
          </w:tcPr>
          <w:p>
            <w:pPr>
              <w:rPr>
                <w:rFonts w:ascii="仿宋" w:hAnsi="仿宋" w:eastAsia="仿宋"/>
                <w:sz w:val="24"/>
              </w:rPr>
            </w:pPr>
            <w:r>
              <w:rPr>
                <w:rFonts w:hint="eastAsia" w:ascii="仿宋" w:hAnsi="仿宋" w:eastAsia="仿宋"/>
                <w:sz w:val="24"/>
              </w:rPr>
              <w:t>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09" w:type="dxa"/>
          </w:tcPr>
          <w:p>
            <w:pPr>
              <w:rPr>
                <w:rFonts w:ascii="仿宋" w:hAnsi="仿宋" w:eastAsia="仿宋"/>
                <w:sz w:val="24"/>
              </w:rPr>
            </w:pPr>
            <w:r>
              <w:rPr>
                <w:rFonts w:hint="eastAsia" w:ascii="仿宋" w:hAnsi="仿宋" w:eastAsia="仿宋"/>
                <w:sz w:val="24"/>
              </w:rPr>
              <w:t>19</w:t>
            </w:r>
          </w:p>
        </w:tc>
        <w:tc>
          <w:tcPr>
            <w:tcW w:w="949" w:type="dxa"/>
          </w:tcPr>
          <w:p>
            <w:pPr>
              <w:rPr>
                <w:rFonts w:ascii="仿宋" w:hAnsi="仿宋" w:eastAsia="仿宋"/>
                <w:sz w:val="24"/>
              </w:rPr>
            </w:pPr>
            <w:r>
              <w:rPr>
                <w:rFonts w:hint="eastAsia" w:ascii="仿宋" w:hAnsi="仿宋" w:eastAsia="仿宋"/>
                <w:sz w:val="24"/>
              </w:rPr>
              <w:t>王博</w:t>
            </w:r>
          </w:p>
        </w:tc>
        <w:tc>
          <w:tcPr>
            <w:tcW w:w="1059" w:type="dxa"/>
          </w:tcPr>
          <w:p>
            <w:pPr>
              <w:rPr>
                <w:rFonts w:ascii="仿宋" w:hAnsi="仿宋" w:eastAsia="仿宋"/>
                <w:sz w:val="24"/>
              </w:rPr>
            </w:pPr>
            <w:r>
              <w:rPr>
                <w:rFonts w:hint="eastAsia" w:ascii="仿宋" w:hAnsi="仿宋" w:eastAsia="仿宋"/>
                <w:sz w:val="24"/>
              </w:rPr>
              <w:t>本科</w:t>
            </w:r>
          </w:p>
        </w:tc>
        <w:tc>
          <w:tcPr>
            <w:tcW w:w="1417" w:type="dxa"/>
          </w:tcPr>
          <w:p>
            <w:pPr>
              <w:rPr>
                <w:rFonts w:ascii="仿宋" w:hAnsi="仿宋" w:eastAsia="仿宋"/>
                <w:sz w:val="24"/>
              </w:rPr>
            </w:pPr>
            <w:r>
              <w:rPr>
                <w:rFonts w:hint="eastAsia" w:ascii="仿宋" w:hAnsi="仿宋" w:eastAsia="仿宋"/>
                <w:sz w:val="24"/>
              </w:rPr>
              <w:t>助讲</w:t>
            </w:r>
          </w:p>
        </w:tc>
        <w:tc>
          <w:tcPr>
            <w:tcW w:w="3927" w:type="dxa"/>
          </w:tcPr>
          <w:p>
            <w:pPr>
              <w:rPr>
                <w:rFonts w:ascii="仿宋" w:hAnsi="仿宋" w:eastAsia="仿宋"/>
                <w:sz w:val="24"/>
              </w:rPr>
            </w:pPr>
            <w:r>
              <w:rPr>
                <w:rFonts w:hint="eastAsia" w:ascii="仿宋" w:hAnsi="仿宋" w:eastAsia="仿宋"/>
                <w:sz w:val="24"/>
              </w:rPr>
              <w:t>机械制造、数控加工</w:t>
            </w:r>
          </w:p>
        </w:tc>
        <w:tc>
          <w:tcPr>
            <w:tcW w:w="1601"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609" w:type="dxa"/>
          </w:tcPr>
          <w:p>
            <w:pPr>
              <w:rPr>
                <w:rFonts w:ascii="仿宋" w:hAnsi="仿宋" w:eastAsia="仿宋"/>
                <w:sz w:val="24"/>
              </w:rPr>
            </w:pPr>
            <w:r>
              <w:rPr>
                <w:rFonts w:hint="eastAsia" w:ascii="仿宋" w:hAnsi="仿宋" w:eastAsia="仿宋"/>
                <w:sz w:val="24"/>
              </w:rPr>
              <w:t>20</w:t>
            </w:r>
          </w:p>
        </w:tc>
        <w:tc>
          <w:tcPr>
            <w:tcW w:w="949" w:type="dxa"/>
          </w:tcPr>
          <w:p>
            <w:pPr>
              <w:rPr>
                <w:rFonts w:ascii="仿宋" w:hAnsi="仿宋" w:eastAsia="仿宋"/>
                <w:sz w:val="24"/>
              </w:rPr>
            </w:pPr>
            <w:r>
              <w:rPr>
                <w:rFonts w:hint="eastAsia" w:ascii="仿宋" w:hAnsi="仿宋" w:eastAsia="仿宋"/>
                <w:sz w:val="24"/>
              </w:rPr>
              <w:t>张禹</w:t>
            </w:r>
          </w:p>
        </w:tc>
        <w:tc>
          <w:tcPr>
            <w:tcW w:w="1059" w:type="dxa"/>
          </w:tcPr>
          <w:p>
            <w:pPr>
              <w:rPr>
                <w:rFonts w:ascii="仿宋" w:hAnsi="仿宋" w:eastAsia="仿宋"/>
                <w:sz w:val="24"/>
              </w:rPr>
            </w:pPr>
            <w:r>
              <w:rPr>
                <w:rFonts w:hint="eastAsia" w:ascii="仿宋" w:hAnsi="仿宋" w:eastAsia="仿宋"/>
                <w:sz w:val="24"/>
              </w:rPr>
              <w:t>研究生</w:t>
            </w:r>
          </w:p>
        </w:tc>
        <w:tc>
          <w:tcPr>
            <w:tcW w:w="1417" w:type="dxa"/>
          </w:tcPr>
          <w:p>
            <w:pPr>
              <w:rPr>
                <w:rFonts w:ascii="仿宋" w:hAnsi="仿宋" w:eastAsia="仿宋"/>
                <w:sz w:val="24"/>
              </w:rPr>
            </w:pPr>
            <w:r>
              <w:rPr>
                <w:rFonts w:hint="eastAsia" w:ascii="仿宋" w:hAnsi="仿宋" w:eastAsia="仿宋"/>
                <w:sz w:val="24"/>
              </w:rPr>
              <w:t>讲师</w:t>
            </w:r>
          </w:p>
        </w:tc>
        <w:tc>
          <w:tcPr>
            <w:tcW w:w="3927" w:type="dxa"/>
          </w:tcPr>
          <w:p>
            <w:pPr>
              <w:rPr>
                <w:rFonts w:ascii="仿宋" w:hAnsi="仿宋" w:eastAsia="仿宋"/>
                <w:sz w:val="24"/>
              </w:rPr>
            </w:pPr>
            <w:r>
              <w:rPr>
                <w:rFonts w:hint="eastAsia" w:ascii="仿宋" w:hAnsi="仿宋" w:eastAsia="仿宋"/>
                <w:sz w:val="24"/>
              </w:rPr>
              <w:t>机械制造、数控维修</w:t>
            </w:r>
          </w:p>
        </w:tc>
        <w:tc>
          <w:tcPr>
            <w:tcW w:w="1601"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609" w:type="dxa"/>
          </w:tcPr>
          <w:p>
            <w:pPr>
              <w:rPr>
                <w:rFonts w:ascii="仿宋" w:hAnsi="仿宋" w:eastAsia="仿宋"/>
                <w:sz w:val="24"/>
              </w:rPr>
            </w:pPr>
            <w:r>
              <w:rPr>
                <w:rFonts w:hint="eastAsia" w:ascii="仿宋" w:hAnsi="仿宋" w:eastAsia="仿宋"/>
                <w:sz w:val="24"/>
              </w:rPr>
              <w:t>21</w:t>
            </w:r>
          </w:p>
        </w:tc>
        <w:tc>
          <w:tcPr>
            <w:tcW w:w="949" w:type="dxa"/>
          </w:tcPr>
          <w:p>
            <w:pPr>
              <w:rPr>
                <w:rFonts w:ascii="仿宋" w:hAnsi="仿宋" w:eastAsia="仿宋"/>
                <w:sz w:val="24"/>
              </w:rPr>
            </w:pPr>
            <w:r>
              <w:rPr>
                <w:rFonts w:hint="eastAsia" w:ascii="仿宋" w:hAnsi="仿宋" w:eastAsia="仿宋"/>
                <w:sz w:val="24"/>
              </w:rPr>
              <w:t>王大伟</w:t>
            </w:r>
          </w:p>
        </w:tc>
        <w:tc>
          <w:tcPr>
            <w:tcW w:w="1059" w:type="dxa"/>
          </w:tcPr>
          <w:p>
            <w:pPr>
              <w:rPr>
                <w:rFonts w:ascii="仿宋" w:hAnsi="仿宋" w:eastAsia="仿宋"/>
                <w:sz w:val="24"/>
              </w:rPr>
            </w:pPr>
            <w:r>
              <w:rPr>
                <w:rFonts w:hint="eastAsia" w:ascii="仿宋" w:hAnsi="仿宋" w:eastAsia="仿宋"/>
                <w:sz w:val="24"/>
              </w:rPr>
              <w:t>研究生</w:t>
            </w:r>
          </w:p>
        </w:tc>
        <w:tc>
          <w:tcPr>
            <w:tcW w:w="1417" w:type="dxa"/>
          </w:tcPr>
          <w:p>
            <w:pPr>
              <w:rPr>
                <w:rFonts w:ascii="仿宋" w:hAnsi="仿宋" w:eastAsia="仿宋"/>
                <w:sz w:val="24"/>
              </w:rPr>
            </w:pPr>
            <w:r>
              <w:rPr>
                <w:rFonts w:hint="eastAsia" w:ascii="仿宋" w:hAnsi="仿宋" w:eastAsia="仿宋"/>
                <w:sz w:val="24"/>
              </w:rPr>
              <w:t>讲师</w:t>
            </w:r>
          </w:p>
        </w:tc>
        <w:tc>
          <w:tcPr>
            <w:tcW w:w="3927" w:type="dxa"/>
          </w:tcPr>
          <w:p>
            <w:pPr>
              <w:rPr>
                <w:rFonts w:ascii="仿宋" w:hAnsi="仿宋" w:eastAsia="仿宋"/>
                <w:sz w:val="24"/>
              </w:rPr>
            </w:pPr>
            <w:r>
              <w:rPr>
                <w:rFonts w:hint="eastAsia" w:ascii="仿宋" w:hAnsi="仿宋" w:eastAsia="仿宋"/>
                <w:sz w:val="24"/>
              </w:rPr>
              <w:t>机械制造、数控维修</w:t>
            </w:r>
          </w:p>
        </w:tc>
        <w:tc>
          <w:tcPr>
            <w:tcW w:w="1601" w:type="dxa"/>
          </w:tcPr>
          <w:p>
            <w:pPr>
              <w:rPr>
                <w:rFonts w:ascii="仿宋" w:hAnsi="仿宋" w:eastAsia="仿宋"/>
                <w:sz w:val="24"/>
              </w:rPr>
            </w:pPr>
          </w:p>
        </w:tc>
      </w:tr>
    </w:tbl>
    <w:p>
      <w:pPr>
        <w:spacing w:line="360" w:lineRule="auto"/>
        <w:rPr>
          <w:rFonts w:ascii="仿宋" w:hAnsi="仿宋" w:eastAsia="仿宋"/>
          <w:sz w:val="24"/>
        </w:rPr>
      </w:pPr>
    </w:p>
    <w:p>
      <w:pPr>
        <w:numPr>
          <w:ilvl w:val="0"/>
          <w:numId w:val="6"/>
        </w:numPr>
        <w:spacing w:line="360" w:lineRule="auto"/>
        <w:ind w:left="-23" w:firstLine="480" w:firstLineChars="200"/>
        <w:rPr>
          <w:rFonts w:ascii="仿宋" w:hAnsi="仿宋" w:eastAsia="仿宋"/>
          <w:sz w:val="24"/>
        </w:rPr>
      </w:pPr>
      <w:r>
        <w:rPr>
          <w:rFonts w:hint="eastAsia" w:ascii="仿宋" w:hAnsi="仿宋" w:eastAsia="仿宋"/>
          <w:sz w:val="24"/>
        </w:rPr>
        <w:t>专业带头人</w:t>
      </w:r>
    </w:p>
    <w:p>
      <w:pPr>
        <w:spacing w:line="360" w:lineRule="auto"/>
        <w:ind w:firstLine="480" w:firstLineChars="200"/>
        <w:rPr>
          <w:rFonts w:ascii="仿宋" w:hAnsi="仿宋" w:eastAsia="仿宋"/>
          <w:sz w:val="24"/>
        </w:rPr>
      </w:pPr>
      <w:r>
        <w:rPr>
          <w:rFonts w:hint="eastAsia" w:ascii="仿宋" w:hAnsi="仿宋" w:eastAsia="仿宋"/>
          <w:sz w:val="24"/>
        </w:rPr>
        <w:t>数控技术专业带头人为郑东果老师，教授级讲师。1987年毕业于天津职业技术师范学院机械系。2021年被评为国家技能人才培育突出贡献个人。全国职业院校技能大赛复杂部件多轴加工项目裁判员、内蒙古草原英才、自治区优秀教师、自治区数控技术学科带头人、自治区级技能大赛优秀指导教师。赤峰市劳动模范，赤峰市优秀教师、先进工作者，赤峰市级优秀共产党员，赤峰市级数控专业带头人。擅长领域：智能制造、数控加工、工业机器人技术、计算机辅助设计、计算机辅助制造等，具有丰富的实践和理论教学经验。曾多次指导学生参加自治区数控技能大赛并获得佳绩。</w:t>
      </w:r>
    </w:p>
    <w:p>
      <w:pPr>
        <w:numPr>
          <w:ilvl w:val="0"/>
          <w:numId w:val="6"/>
        </w:numPr>
        <w:spacing w:line="360" w:lineRule="auto"/>
        <w:ind w:left="-23" w:firstLine="480" w:firstLineChars="200"/>
        <w:rPr>
          <w:rFonts w:ascii="仿宋" w:hAnsi="仿宋" w:eastAsia="仿宋"/>
          <w:sz w:val="24"/>
        </w:rPr>
      </w:pPr>
      <w:r>
        <w:rPr>
          <w:rFonts w:hint="eastAsia" w:ascii="仿宋" w:hAnsi="仿宋" w:eastAsia="仿宋"/>
          <w:sz w:val="24"/>
        </w:rPr>
        <w:t>兼职教师</w:t>
      </w:r>
    </w:p>
    <w:p>
      <w:pPr>
        <w:spacing w:line="360" w:lineRule="auto"/>
        <w:ind w:firstLine="480" w:firstLineChars="200"/>
        <w:rPr>
          <w:rFonts w:ascii="仿宋" w:hAnsi="仿宋" w:eastAsia="仿宋"/>
          <w:sz w:val="24"/>
        </w:rPr>
      </w:pPr>
      <w:r>
        <w:rPr>
          <w:rFonts w:hint="eastAsia" w:ascii="仿宋" w:hAnsi="仿宋" w:eastAsia="仿宋"/>
          <w:sz w:val="24"/>
        </w:rPr>
        <w:t>聘请具有企业经验的一线技术人员、操作人员魏春晓老师担任本专业的理论教学和实训指导，主要研究方向为数控技术；</w:t>
      </w:r>
    </w:p>
    <w:p>
      <w:pPr>
        <w:spacing w:line="360" w:lineRule="auto"/>
        <w:ind w:left="420" w:leftChars="200"/>
        <w:outlineLvl w:val="1"/>
        <w:rPr>
          <w:rFonts w:ascii="仿宋" w:hAnsi="仿宋" w:eastAsia="仿宋"/>
          <w:b/>
          <w:sz w:val="24"/>
        </w:rPr>
      </w:pPr>
      <w:bookmarkStart w:id="50" w:name="_Toc30818"/>
      <w:r>
        <w:rPr>
          <w:rFonts w:hint="eastAsia" w:ascii="仿宋" w:hAnsi="仿宋" w:eastAsia="仿宋"/>
          <w:b/>
          <w:sz w:val="24"/>
        </w:rPr>
        <w:t>（三）教学设施</w:t>
      </w:r>
      <w:bookmarkEnd w:id="50"/>
    </w:p>
    <w:p>
      <w:pPr>
        <w:pStyle w:val="3"/>
        <w:spacing w:line="360" w:lineRule="auto"/>
        <w:ind w:right="17" w:firstLine="482"/>
        <w:rPr>
          <w:rFonts w:ascii="仿宋" w:hAnsi="仿宋" w:eastAsia="仿宋"/>
          <w:b/>
          <w:color w:val="FF0000"/>
          <w:sz w:val="24"/>
        </w:rPr>
      </w:pPr>
      <w:r>
        <w:rPr>
          <w:rFonts w:ascii="仿宋" w:hAnsi="仿宋" w:eastAsia="仿宋"/>
          <w:sz w:val="24"/>
        </w:rPr>
        <w:t>在实训基地建设过程中，以数控专业及所在专业群的教学实训实习需要为依据作整体规划，以“教室与实训室合一、实训与生产合一、毕业设计与开发服务合一”为建设原则进行建设。实训室的设置及设备配置以课程体系中技能训练项目要求为依据，以创造与就业工作岗位技术应用、技能操作相适应的训练环境为目标，将技能实训内容分为单项基本技能训练和综合技能训练、综合技术应用三个层次，分层次开发生产性实训项目。单项基本技能训练实训室以学院自身投资建设为主，综合技能训练、综合技术应用实训室以学院为主导，企业共同投入建设。同时扩大校外实训基地规模，保障本专业所有学生完成半年以上顶岗实习。</w:t>
      </w:r>
    </w:p>
    <w:p>
      <w:pPr>
        <w:numPr>
          <w:ilvl w:val="0"/>
          <w:numId w:val="7"/>
        </w:numPr>
        <w:spacing w:line="360" w:lineRule="auto"/>
        <w:ind w:firstLine="480" w:firstLineChars="200"/>
        <w:rPr>
          <w:rFonts w:ascii="仿宋" w:hAnsi="仿宋" w:eastAsia="仿宋"/>
          <w:sz w:val="24"/>
        </w:rPr>
      </w:pPr>
      <w:r>
        <w:rPr>
          <w:rFonts w:hint="eastAsia" w:ascii="仿宋" w:hAnsi="仿宋" w:eastAsia="仿宋"/>
          <w:sz w:val="24"/>
        </w:rPr>
        <w:t>课堂教学基本要求</w:t>
      </w:r>
    </w:p>
    <w:p>
      <w:pPr>
        <w:spacing w:line="360" w:lineRule="auto"/>
        <w:ind w:left="-23" w:firstLine="480" w:firstLineChars="200"/>
        <w:rPr>
          <w:rFonts w:ascii="仿宋" w:hAnsi="仿宋" w:eastAsia="仿宋"/>
          <w:sz w:val="24"/>
        </w:rPr>
      </w:pPr>
      <w:r>
        <w:rPr>
          <w:rFonts w:hint="eastAsia" w:ascii="仿宋" w:hAnsi="仿宋" w:eastAsia="仿宋"/>
          <w:sz w:val="24"/>
        </w:rPr>
        <w:t>多媒体一体化教室：一体化课程都在多媒体一体化教室开展，做到边学边练。</w:t>
      </w:r>
    </w:p>
    <w:p>
      <w:pPr>
        <w:spacing w:line="360" w:lineRule="auto"/>
        <w:ind w:left="-23" w:firstLine="480" w:firstLineChars="200"/>
        <w:rPr>
          <w:rFonts w:ascii="仿宋" w:hAnsi="仿宋" w:eastAsia="仿宋"/>
          <w:sz w:val="24"/>
        </w:rPr>
      </w:pPr>
      <w:r>
        <w:rPr>
          <w:rFonts w:hint="eastAsia" w:ascii="仿宋" w:hAnsi="仿宋" w:eastAsia="仿宋"/>
          <w:sz w:val="24"/>
        </w:rPr>
        <w:t>计算机仿真教室：制图与视图、CAD、CAM等课都在计算机仿真教室开展。</w:t>
      </w:r>
    </w:p>
    <w:p>
      <w:pPr>
        <w:spacing w:line="360" w:lineRule="auto"/>
        <w:ind w:firstLine="480" w:firstLineChars="200"/>
        <w:rPr>
          <w:rFonts w:ascii="仿宋" w:hAnsi="仿宋" w:eastAsia="仿宋"/>
          <w:sz w:val="24"/>
        </w:rPr>
      </w:pPr>
      <w:r>
        <w:rPr>
          <w:rFonts w:hint="eastAsia" w:ascii="仿宋" w:hAnsi="仿宋" w:eastAsia="仿宋"/>
          <w:sz w:val="24"/>
        </w:rPr>
        <w:t>2.校内实训室基本要求</w:t>
      </w:r>
    </w:p>
    <w:p>
      <w:pPr>
        <w:pStyle w:val="3"/>
        <w:spacing w:line="360" w:lineRule="auto"/>
        <w:ind w:firstLine="480"/>
        <w:rPr>
          <w:rFonts w:ascii="仿宋" w:hAnsi="仿宋" w:eastAsia="仿宋"/>
          <w:sz w:val="24"/>
        </w:rPr>
      </w:pPr>
      <w:r>
        <w:rPr>
          <w:rFonts w:ascii="仿宋" w:hAnsi="仿宋" w:eastAsia="仿宋"/>
          <w:sz w:val="24"/>
        </w:rPr>
        <w:t xml:space="preserve">数控技术的学习和能力的培养，不仅需要在课堂学习专业基础知识，更需要在校内生产性实训车间、校企合作共建的校内学习工厂以及校外实习基地进行学做合一训练，通过实践教学达到专业培养目标。 </w:t>
      </w:r>
    </w:p>
    <w:p>
      <w:pPr>
        <w:pStyle w:val="3"/>
        <w:spacing w:line="360" w:lineRule="auto"/>
        <w:ind w:right="17" w:firstLine="480"/>
        <w:rPr>
          <w:rFonts w:ascii="仿宋" w:hAnsi="仿宋" w:eastAsia="仿宋"/>
          <w:sz w:val="24"/>
        </w:rPr>
      </w:pPr>
      <w:r>
        <w:rPr>
          <w:rFonts w:ascii="仿宋" w:hAnsi="仿宋" w:eastAsia="仿宋"/>
          <w:sz w:val="24"/>
        </w:rPr>
        <w:t>根据数控技术专业的课程教学内容的特点，针对高职学生思维方式、认知能力和学习习惯，教学实施过程中，需将教学点和实训车间结合在一起，采取学中做，做中学，学做合一的现场教学模式，有效地培养和提高学生的岗位职业素养。实现学做合一，需要将课堂从传统的教室移到实训室或实训车间，专业基础知识学习教室和实训室穿插进行，实践性强的课程整体安排在实训室或实训车间现场进行讲解，边讲边练。</w:t>
      </w:r>
    </w:p>
    <w:p>
      <w:pPr>
        <w:pStyle w:val="3"/>
        <w:spacing w:line="360" w:lineRule="auto"/>
        <w:ind w:left="442"/>
        <w:rPr>
          <w:rFonts w:ascii="仿宋" w:hAnsi="仿宋" w:eastAsia="仿宋"/>
          <w:sz w:val="24"/>
        </w:rPr>
      </w:pPr>
      <w:r>
        <w:rPr>
          <w:rFonts w:ascii="仿宋" w:hAnsi="仿宋" w:eastAsia="仿宋"/>
          <w:sz w:val="24"/>
        </w:rPr>
        <w:t xml:space="preserve">根据上述要求，校内需建有下列实训室或实训车间： </w:t>
      </w:r>
    </w:p>
    <w:tbl>
      <w:tblPr>
        <w:tblStyle w:val="11"/>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5"/>
        <w:gridCol w:w="2268"/>
        <w:gridCol w:w="189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Align w:val="center"/>
          </w:tcPr>
          <w:p>
            <w:pPr>
              <w:pStyle w:val="3"/>
              <w:spacing w:line="360" w:lineRule="auto"/>
              <w:ind w:right="17"/>
              <w:jc w:val="center"/>
              <w:rPr>
                <w:rFonts w:ascii="仿宋" w:hAnsi="仿宋" w:eastAsia="仿宋"/>
                <w:b/>
                <w:sz w:val="24"/>
              </w:rPr>
            </w:pPr>
            <w:r>
              <w:rPr>
                <w:rFonts w:hint="eastAsia" w:ascii="仿宋" w:hAnsi="仿宋" w:eastAsia="仿宋"/>
                <w:b/>
                <w:sz w:val="24"/>
              </w:rPr>
              <w:t>实验实训室</w:t>
            </w:r>
          </w:p>
        </w:tc>
        <w:tc>
          <w:tcPr>
            <w:tcW w:w="2268" w:type="dxa"/>
            <w:vAlign w:val="center"/>
          </w:tcPr>
          <w:p>
            <w:pPr>
              <w:pStyle w:val="3"/>
              <w:spacing w:line="360" w:lineRule="auto"/>
              <w:ind w:right="17"/>
              <w:jc w:val="center"/>
              <w:rPr>
                <w:rFonts w:ascii="仿宋" w:hAnsi="仿宋" w:eastAsia="仿宋"/>
                <w:b/>
                <w:sz w:val="24"/>
              </w:rPr>
            </w:pPr>
            <w:r>
              <w:rPr>
                <w:rFonts w:hint="eastAsia" w:ascii="仿宋" w:hAnsi="仿宋" w:eastAsia="仿宋"/>
                <w:b/>
                <w:sz w:val="24"/>
              </w:rPr>
              <w:t>主要设备</w:t>
            </w:r>
          </w:p>
        </w:tc>
        <w:tc>
          <w:tcPr>
            <w:tcW w:w="1893" w:type="dxa"/>
            <w:vAlign w:val="center"/>
          </w:tcPr>
          <w:p>
            <w:pPr>
              <w:pStyle w:val="3"/>
              <w:spacing w:line="360" w:lineRule="auto"/>
              <w:ind w:right="17"/>
              <w:jc w:val="center"/>
              <w:rPr>
                <w:rFonts w:ascii="仿宋" w:hAnsi="仿宋" w:eastAsia="仿宋"/>
                <w:b/>
                <w:sz w:val="24"/>
              </w:rPr>
            </w:pPr>
            <w:r>
              <w:rPr>
                <w:rFonts w:hint="eastAsia" w:ascii="仿宋" w:hAnsi="仿宋" w:eastAsia="仿宋"/>
                <w:b/>
                <w:sz w:val="24"/>
              </w:rPr>
              <w:t>教学项目</w:t>
            </w:r>
          </w:p>
        </w:tc>
        <w:tc>
          <w:tcPr>
            <w:tcW w:w="2126" w:type="dxa"/>
            <w:vAlign w:val="center"/>
          </w:tcPr>
          <w:p>
            <w:pPr>
              <w:pStyle w:val="3"/>
              <w:spacing w:line="360" w:lineRule="auto"/>
              <w:ind w:right="17"/>
              <w:jc w:val="center"/>
              <w:rPr>
                <w:rFonts w:ascii="仿宋" w:hAnsi="仿宋" w:eastAsia="仿宋"/>
                <w:b/>
                <w:sz w:val="24"/>
              </w:rPr>
            </w:pPr>
            <w:r>
              <w:rPr>
                <w:rFonts w:hint="eastAsia" w:ascii="仿宋" w:hAnsi="仿宋" w:eastAsia="仿宋"/>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Merge w:val="restart"/>
            <w:vAlign w:val="center"/>
          </w:tcPr>
          <w:p>
            <w:pPr>
              <w:pStyle w:val="3"/>
              <w:spacing w:line="360" w:lineRule="auto"/>
              <w:ind w:right="17"/>
              <w:jc w:val="center"/>
              <w:rPr>
                <w:rFonts w:ascii="仿宋" w:hAnsi="仿宋" w:eastAsia="仿宋"/>
                <w:sz w:val="24"/>
              </w:rPr>
            </w:pPr>
            <w:r>
              <w:rPr>
                <w:rFonts w:hint="eastAsia" w:ascii="仿宋" w:hAnsi="仿宋" w:eastAsia="仿宋"/>
                <w:sz w:val="24"/>
              </w:rPr>
              <w:t>钳工实训车间</w:t>
            </w:r>
          </w:p>
        </w:tc>
        <w:tc>
          <w:tcPr>
            <w:tcW w:w="2268" w:type="dxa"/>
            <w:vAlign w:val="center"/>
          </w:tcPr>
          <w:p>
            <w:pPr>
              <w:jc w:val="center"/>
              <w:rPr>
                <w:rFonts w:ascii="仿宋" w:hAnsi="仿宋" w:eastAsia="仿宋"/>
                <w:sz w:val="24"/>
              </w:rPr>
            </w:pPr>
            <w:r>
              <w:rPr>
                <w:rFonts w:hint="eastAsia" w:ascii="仿宋" w:hAnsi="仿宋" w:eastAsia="仿宋"/>
                <w:sz w:val="24"/>
              </w:rPr>
              <w:t>台式钻床</w:t>
            </w:r>
          </w:p>
        </w:tc>
        <w:tc>
          <w:tcPr>
            <w:tcW w:w="1893" w:type="dxa"/>
            <w:vMerge w:val="restart"/>
            <w:vAlign w:val="center"/>
          </w:tcPr>
          <w:p>
            <w:pPr>
              <w:pStyle w:val="3"/>
              <w:spacing w:line="360" w:lineRule="auto"/>
              <w:ind w:right="17"/>
              <w:jc w:val="center"/>
              <w:rPr>
                <w:rFonts w:ascii="仿宋" w:hAnsi="仿宋" w:eastAsia="仿宋"/>
                <w:sz w:val="24"/>
              </w:rPr>
            </w:pPr>
            <w:r>
              <w:rPr>
                <w:rFonts w:hint="eastAsia" w:ascii="仿宋" w:hAnsi="仿宋" w:eastAsia="仿宋"/>
                <w:sz w:val="24"/>
              </w:rPr>
              <w:t>钳工实训</w:t>
            </w:r>
          </w:p>
        </w:tc>
        <w:tc>
          <w:tcPr>
            <w:tcW w:w="2126" w:type="dxa"/>
            <w:vMerge w:val="restart"/>
            <w:vAlign w:val="center"/>
          </w:tcPr>
          <w:p>
            <w:pPr>
              <w:pStyle w:val="3"/>
              <w:spacing w:line="360" w:lineRule="auto"/>
              <w:ind w:right="17"/>
              <w:jc w:val="center"/>
              <w:rPr>
                <w:rFonts w:ascii="仿宋" w:hAnsi="仿宋" w:eastAsia="仿宋"/>
                <w:sz w:val="24"/>
              </w:rPr>
            </w:pPr>
            <w:r>
              <w:rPr>
                <w:rFonts w:hint="eastAsia" w:ascii="仿宋" w:hAnsi="仿宋" w:eastAsia="仿宋"/>
                <w:sz w:val="24"/>
              </w:rPr>
              <w:t>熟悉常用设备的性能、结构、工作原理，以及使用、维护和调整方法。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Merge w:val="continue"/>
            <w:vAlign w:val="center"/>
          </w:tcPr>
          <w:p>
            <w:pPr>
              <w:pStyle w:val="3"/>
              <w:spacing w:line="360" w:lineRule="auto"/>
              <w:ind w:right="17"/>
              <w:jc w:val="center"/>
              <w:rPr>
                <w:rFonts w:ascii="仿宋" w:hAnsi="仿宋" w:eastAsia="仿宋"/>
                <w:sz w:val="24"/>
              </w:rPr>
            </w:pPr>
          </w:p>
        </w:tc>
        <w:tc>
          <w:tcPr>
            <w:tcW w:w="2268" w:type="dxa"/>
            <w:vAlign w:val="center"/>
          </w:tcPr>
          <w:p>
            <w:pPr>
              <w:jc w:val="center"/>
              <w:rPr>
                <w:rFonts w:ascii="仿宋" w:hAnsi="仿宋" w:eastAsia="仿宋"/>
                <w:sz w:val="24"/>
              </w:rPr>
            </w:pPr>
            <w:r>
              <w:rPr>
                <w:rFonts w:hint="eastAsia" w:ascii="仿宋" w:hAnsi="仿宋" w:eastAsia="仿宋"/>
                <w:sz w:val="24"/>
              </w:rPr>
              <w:t>砂轮机</w:t>
            </w:r>
          </w:p>
        </w:tc>
        <w:tc>
          <w:tcPr>
            <w:tcW w:w="1893" w:type="dxa"/>
            <w:vMerge w:val="continue"/>
            <w:vAlign w:val="center"/>
          </w:tcPr>
          <w:p>
            <w:pPr>
              <w:pStyle w:val="3"/>
              <w:spacing w:line="360" w:lineRule="auto"/>
              <w:ind w:right="17"/>
              <w:jc w:val="center"/>
              <w:rPr>
                <w:rFonts w:ascii="仿宋" w:hAnsi="仿宋" w:eastAsia="仿宋"/>
                <w:sz w:val="24"/>
              </w:rPr>
            </w:pPr>
          </w:p>
        </w:tc>
        <w:tc>
          <w:tcPr>
            <w:tcW w:w="2126" w:type="dxa"/>
            <w:vMerge w:val="continue"/>
            <w:vAlign w:val="center"/>
          </w:tcPr>
          <w:p>
            <w:pPr>
              <w:pStyle w:val="3"/>
              <w:spacing w:line="360" w:lineRule="auto"/>
              <w:ind w:right="17"/>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Merge w:val="continue"/>
            <w:vAlign w:val="center"/>
          </w:tcPr>
          <w:p>
            <w:pPr>
              <w:pStyle w:val="3"/>
              <w:spacing w:line="360" w:lineRule="auto"/>
              <w:ind w:right="17"/>
              <w:jc w:val="center"/>
              <w:rPr>
                <w:rFonts w:ascii="仿宋" w:hAnsi="仿宋" w:eastAsia="仿宋"/>
                <w:sz w:val="24"/>
              </w:rPr>
            </w:pPr>
          </w:p>
        </w:tc>
        <w:tc>
          <w:tcPr>
            <w:tcW w:w="2268" w:type="dxa"/>
            <w:vAlign w:val="center"/>
          </w:tcPr>
          <w:p>
            <w:pPr>
              <w:jc w:val="center"/>
              <w:rPr>
                <w:rFonts w:ascii="仿宋" w:hAnsi="仿宋" w:eastAsia="仿宋"/>
                <w:sz w:val="24"/>
              </w:rPr>
            </w:pPr>
            <w:r>
              <w:rPr>
                <w:rFonts w:hint="eastAsia" w:ascii="仿宋" w:hAnsi="仿宋" w:eastAsia="仿宋"/>
                <w:sz w:val="24"/>
              </w:rPr>
              <w:t>台虎钳</w:t>
            </w:r>
          </w:p>
        </w:tc>
        <w:tc>
          <w:tcPr>
            <w:tcW w:w="1893" w:type="dxa"/>
            <w:vMerge w:val="continue"/>
            <w:vAlign w:val="center"/>
          </w:tcPr>
          <w:p>
            <w:pPr>
              <w:pStyle w:val="3"/>
              <w:spacing w:line="360" w:lineRule="auto"/>
              <w:ind w:right="17"/>
              <w:jc w:val="center"/>
              <w:rPr>
                <w:rFonts w:ascii="仿宋" w:hAnsi="仿宋" w:eastAsia="仿宋"/>
                <w:sz w:val="24"/>
              </w:rPr>
            </w:pPr>
          </w:p>
        </w:tc>
        <w:tc>
          <w:tcPr>
            <w:tcW w:w="2126" w:type="dxa"/>
            <w:vMerge w:val="continue"/>
            <w:vAlign w:val="center"/>
          </w:tcPr>
          <w:p>
            <w:pPr>
              <w:pStyle w:val="3"/>
              <w:spacing w:line="360" w:lineRule="auto"/>
              <w:ind w:right="17"/>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Merge w:val="continue"/>
            <w:vAlign w:val="center"/>
          </w:tcPr>
          <w:p>
            <w:pPr>
              <w:pStyle w:val="3"/>
              <w:spacing w:line="360" w:lineRule="auto"/>
              <w:ind w:right="17"/>
              <w:jc w:val="center"/>
              <w:rPr>
                <w:rFonts w:ascii="仿宋" w:hAnsi="仿宋" w:eastAsia="仿宋"/>
                <w:sz w:val="24"/>
              </w:rPr>
            </w:pPr>
          </w:p>
        </w:tc>
        <w:tc>
          <w:tcPr>
            <w:tcW w:w="2268" w:type="dxa"/>
            <w:vAlign w:val="center"/>
          </w:tcPr>
          <w:p>
            <w:pPr>
              <w:jc w:val="center"/>
              <w:rPr>
                <w:rFonts w:ascii="仿宋" w:hAnsi="仿宋" w:eastAsia="仿宋"/>
                <w:sz w:val="24"/>
              </w:rPr>
            </w:pPr>
            <w:r>
              <w:rPr>
                <w:rFonts w:hint="eastAsia" w:ascii="仿宋" w:hAnsi="仿宋" w:eastAsia="仿宋"/>
                <w:sz w:val="24"/>
              </w:rPr>
              <w:t>钳工工作台</w:t>
            </w:r>
          </w:p>
        </w:tc>
        <w:tc>
          <w:tcPr>
            <w:tcW w:w="1893" w:type="dxa"/>
            <w:vMerge w:val="continue"/>
            <w:vAlign w:val="center"/>
          </w:tcPr>
          <w:p>
            <w:pPr>
              <w:pStyle w:val="3"/>
              <w:spacing w:line="360" w:lineRule="auto"/>
              <w:ind w:right="17"/>
              <w:jc w:val="center"/>
              <w:rPr>
                <w:rFonts w:ascii="仿宋" w:hAnsi="仿宋" w:eastAsia="仿宋"/>
                <w:sz w:val="24"/>
              </w:rPr>
            </w:pPr>
          </w:p>
        </w:tc>
        <w:tc>
          <w:tcPr>
            <w:tcW w:w="2126" w:type="dxa"/>
            <w:vMerge w:val="continue"/>
            <w:vAlign w:val="center"/>
          </w:tcPr>
          <w:p>
            <w:pPr>
              <w:pStyle w:val="3"/>
              <w:spacing w:line="360" w:lineRule="auto"/>
              <w:ind w:right="17"/>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Merge w:val="continue"/>
            <w:vAlign w:val="center"/>
          </w:tcPr>
          <w:p>
            <w:pPr>
              <w:pStyle w:val="3"/>
              <w:spacing w:line="360" w:lineRule="auto"/>
              <w:ind w:right="17"/>
              <w:jc w:val="center"/>
              <w:rPr>
                <w:rFonts w:ascii="仿宋" w:hAnsi="仿宋" w:eastAsia="仿宋"/>
                <w:sz w:val="24"/>
              </w:rPr>
            </w:pPr>
          </w:p>
        </w:tc>
        <w:tc>
          <w:tcPr>
            <w:tcW w:w="2268" w:type="dxa"/>
            <w:vAlign w:val="center"/>
          </w:tcPr>
          <w:p>
            <w:pPr>
              <w:jc w:val="center"/>
              <w:rPr>
                <w:rFonts w:ascii="仿宋" w:hAnsi="仿宋" w:eastAsia="仿宋"/>
                <w:sz w:val="24"/>
              </w:rPr>
            </w:pPr>
            <w:r>
              <w:rPr>
                <w:rFonts w:hint="eastAsia" w:ascii="仿宋" w:hAnsi="仿宋" w:eastAsia="仿宋"/>
                <w:sz w:val="24"/>
              </w:rPr>
              <w:t>划线平台</w:t>
            </w:r>
          </w:p>
        </w:tc>
        <w:tc>
          <w:tcPr>
            <w:tcW w:w="1893" w:type="dxa"/>
            <w:vMerge w:val="continue"/>
            <w:vAlign w:val="center"/>
          </w:tcPr>
          <w:p>
            <w:pPr>
              <w:pStyle w:val="3"/>
              <w:spacing w:line="360" w:lineRule="auto"/>
              <w:ind w:right="17"/>
              <w:jc w:val="center"/>
              <w:rPr>
                <w:rFonts w:ascii="仿宋" w:hAnsi="仿宋" w:eastAsia="仿宋"/>
                <w:sz w:val="24"/>
              </w:rPr>
            </w:pPr>
          </w:p>
        </w:tc>
        <w:tc>
          <w:tcPr>
            <w:tcW w:w="2126" w:type="dxa"/>
            <w:vMerge w:val="continue"/>
            <w:vAlign w:val="center"/>
          </w:tcPr>
          <w:p>
            <w:pPr>
              <w:pStyle w:val="3"/>
              <w:spacing w:line="360" w:lineRule="auto"/>
              <w:ind w:right="17"/>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Merge w:val="continue"/>
            <w:vAlign w:val="center"/>
          </w:tcPr>
          <w:p>
            <w:pPr>
              <w:pStyle w:val="3"/>
              <w:spacing w:line="360" w:lineRule="auto"/>
              <w:ind w:right="17"/>
              <w:jc w:val="center"/>
              <w:rPr>
                <w:rFonts w:ascii="仿宋" w:hAnsi="仿宋" w:eastAsia="仿宋"/>
                <w:sz w:val="24"/>
              </w:rPr>
            </w:pPr>
          </w:p>
        </w:tc>
        <w:tc>
          <w:tcPr>
            <w:tcW w:w="2268" w:type="dxa"/>
            <w:vAlign w:val="center"/>
          </w:tcPr>
          <w:p>
            <w:pPr>
              <w:jc w:val="center"/>
              <w:rPr>
                <w:rFonts w:ascii="仿宋" w:hAnsi="仿宋" w:eastAsia="仿宋"/>
                <w:sz w:val="24"/>
              </w:rPr>
            </w:pPr>
            <w:r>
              <w:rPr>
                <w:rFonts w:hint="eastAsia" w:ascii="仿宋" w:hAnsi="仿宋" w:eastAsia="仿宋"/>
                <w:sz w:val="24"/>
              </w:rPr>
              <w:t>方箱</w:t>
            </w:r>
          </w:p>
        </w:tc>
        <w:tc>
          <w:tcPr>
            <w:tcW w:w="1893" w:type="dxa"/>
            <w:vMerge w:val="continue"/>
            <w:vAlign w:val="center"/>
          </w:tcPr>
          <w:p>
            <w:pPr>
              <w:pStyle w:val="3"/>
              <w:spacing w:line="360" w:lineRule="auto"/>
              <w:ind w:right="17"/>
              <w:jc w:val="center"/>
              <w:rPr>
                <w:rFonts w:ascii="仿宋" w:hAnsi="仿宋" w:eastAsia="仿宋"/>
                <w:sz w:val="24"/>
              </w:rPr>
            </w:pPr>
          </w:p>
        </w:tc>
        <w:tc>
          <w:tcPr>
            <w:tcW w:w="2126" w:type="dxa"/>
            <w:vMerge w:val="continue"/>
            <w:vAlign w:val="center"/>
          </w:tcPr>
          <w:p>
            <w:pPr>
              <w:pStyle w:val="3"/>
              <w:spacing w:line="360" w:lineRule="auto"/>
              <w:ind w:right="17"/>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Merge w:val="continue"/>
            <w:vAlign w:val="center"/>
          </w:tcPr>
          <w:p>
            <w:pPr>
              <w:pStyle w:val="3"/>
              <w:spacing w:line="360" w:lineRule="auto"/>
              <w:ind w:right="17"/>
              <w:jc w:val="center"/>
              <w:rPr>
                <w:rFonts w:ascii="仿宋" w:hAnsi="仿宋" w:eastAsia="仿宋"/>
                <w:sz w:val="24"/>
              </w:rPr>
            </w:pPr>
          </w:p>
        </w:tc>
        <w:tc>
          <w:tcPr>
            <w:tcW w:w="2268" w:type="dxa"/>
            <w:vAlign w:val="center"/>
          </w:tcPr>
          <w:p>
            <w:pPr>
              <w:jc w:val="center"/>
              <w:rPr>
                <w:rFonts w:ascii="仿宋" w:hAnsi="仿宋" w:eastAsia="仿宋"/>
                <w:sz w:val="24"/>
              </w:rPr>
            </w:pPr>
            <w:r>
              <w:rPr>
                <w:rFonts w:hint="eastAsia" w:ascii="仿宋" w:hAnsi="仿宋" w:eastAsia="仿宋"/>
                <w:sz w:val="24"/>
              </w:rPr>
              <w:t>铁砧</w:t>
            </w:r>
          </w:p>
        </w:tc>
        <w:tc>
          <w:tcPr>
            <w:tcW w:w="1893" w:type="dxa"/>
            <w:vMerge w:val="continue"/>
            <w:vAlign w:val="center"/>
          </w:tcPr>
          <w:p>
            <w:pPr>
              <w:pStyle w:val="3"/>
              <w:spacing w:line="360" w:lineRule="auto"/>
              <w:ind w:right="17"/>
              <w:jc w:val="center"/>
              <w:rPr>
                <w:rFonts w:ascii="仿宋" w:hAnsi="仿宋" w:eastAsia="仿宋"/>
                <w:sz w:val="24"/>
              </w:rPr>
            </w:pPr>
          </w:p>
        </w:tc>
        <w:tc>
          <w:tcPr>
            <w:tcW w:w="2126" w:type="dxa"/>
            <w:vMerge w:val="continue"/>
            <w:vAlign w:val="center"/>
          </w:tcPr>
          <w:p>
            <w:pPr>
              <w:pStyle w:val="3"/>
              <w:spacing w:line="360" w:lineRule="auto"/>
              <w:ind w:right="17"/>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Merge w:val="continue"/>
            <w:vAlign w:val="center"/>
          </w:tcPr>
          <w:p>
            <w:pPr>
              <w:pStyle w:val="3"/>
              <w:spacing w:line="360" w:lineRule="auto"/>
              <w:ind w:right="17"/>
              <w:jc w:val="center"/>
              <w:rPr>
                <w:rFonts w:ascii="仿宋" w:hAnsi="仿宋" w:eastAsia="仿宋"/>
                <w:sz w:val="24"/>
              </w:rPr>
            </w:pPr>
          </w:p>
        </w:tc>
        <w:tc>
          <w:tcPr>
            <w:tcW w:w="2268" w:type="dxa"/>
            <w:vAlign w:val="center"/>
          </w:tcPr>
          <w:p>
            <w:pPr>
              <w:jc w:val="center"/>
              <w:rPr>
                <w:rFonts w:ascii="仿宋" w:hAnsi="仿宋" w:eastAsia="仿宋"/>
                <w:sz w:val="24"/>
              </w:rPr>
            </w:pPr>
            <w:r>
              <w:rPr>
                <w:rFonts w:hint="eastAsia" w:ascii="仿宋" w:hAnsi="仿宋" w:eastAsia="仿宋"/>
                <w:sz w:val="24"/>
              </w:rPr>
              <w:t>平口钳</w:t>
            </w:r>
          </w:p>
        </w:tc>
        <w:tc>
          <w:tcPr>
            <w:tcW w:w="1893" w:type="dxa"/>
            <w:vMerge w:val="continue"/>
            <w:vAlign w:val="center"/>
          </w:tcPr>
          <w:p>
            <w:pPr>
              <w:pStyle w:val="3"/>
              <w:spacing w:line="360" w:lineRule="auto"/>
              <w:ind w:right="17"/>
              <w:jc w:val="center"/>
              <w:rPr>
                <w:rFonts w:ascii="仿宋" w:hAnsi="仿宋" w:eastAsia="仿宋"/>
                <w:sz w:val="24"/>
              </w:rPr>
            </w:pPr>
          </w:p>
        </w:tc>
        <w:tc>
          <w:tcPr>
            <w:tcW w:w="2126" w:type="dxa"/>
            <w:vMerge w:val="continue"/>
            <w:vAlign w:val="center"/>
          </w:tcPr>
          <w:p>
            <w:pPr>
              <w:pStyle w:val="3"/>
              <w:spacing w:line="360" w:lineRule="auto"/>
              <w:ind w:right="17"/>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Merge w:val="restart"/>
            <w:vAlign w:val="center"/>
          </w:tcPr>
          <w:p>
            <w:pPr>
              <w:pStyle w:val="3"/>
              <w:spacing w:line="360" w:lineRule="auto"/>
              <w:ind w:right="17"/>
              <w:jc w:val="center"/>
              <w:rPr>
                <w:rFonts w:ascii="仿宋" w:hAnsi="仿宋" w:eastAsia="仿宋"/>
                <w:sz w:val="24"/>
              </w:rPr>
            </w:pPr>
            <w:r>
              <w:rPr>
                <w:rFonts w:hint="eastAsia" w:ascii="仿宋" w:hAnsi="仿宋" w:eastAsia="仿宋"/>
                <w:sz w:val="24"/>
              </w:rPr>
              <w:t>机械加工实训车间</w:t>
            </w:r>
          </w:p>
          <w:p>
            <w:pPr>
              <w:pStyle w:val="3"/>
              <w:spacing w:line="360" w:lineRule="auto"/>
              <w:ind w:right="17"/>
              <w:jc w:val="center"/>
              <w:rPr>
                <w:rFonts w:ascii="仿宋" w:hAnsi="仿宋" w:eastAsia="仿宋"/>
                <w:sz w:val="24"/>
              </w:rPr>
            </w:pPr>
            <w:r>
              <w:rPr>
                <w:rFonts w:hint="eastAsia" w:ascii="仿宋" w:hAnsi="仿宋" w:eastAsia="仿宋"/>
                <w:sz w:val="24"/>
              </w:rPr>
              <w:t>（1200平米）</w:t>
            </w:r>
          </w:p>
        </w:tc>
        <w:tc>
          <w:tcPr>
            <w:tcW w:w="2268" w:type="dxa"/>
            <w:vAlign w:val="center"/>
          </w:tcPr>
          <w:p>
            <w:pPr>
              <w:jc w:val="center"/>
              <w:rPr>
                <w:rFonts w:ascii="仿宋" w:hAnsi="仿宋" w:eastAsia="仿宋"/>
                <w:sz w:val="24"/>
              </w:rPr>
            </w:pPr>
            <w:r>
              <w:rPr>
                <w:rFonts w:hint="eastAsia" w:ascii="仿宋" w:hAnsi="仿宋" w:eastAsia="仿宋"/>
                <w:sz w:val="24"/>
              </w:rPr>
              <w:t>外圆磨床</w:t>
            </w:r>
          </w:p>
        </w:tc>
        <w:tc>
          <w:tcPr>
            <w:tcW w:w="1893" w:type="dxa"/>
            <w:vMerge w:val="restart"/>
            <w:vAlign w:val="center"/>
          </w:tcPr>
          <w:p>
            <w:pPr>
              <w:pStyle w:val="3"/>
              <w:spacing w:line="360" w:lineRule="auto"/>
              <w:ind w:right="17"/>
              <w:jc w:val="center"/>
              <w:rPr>
                <w:rFonts w:ascii="仿宋" w:hAnsi="仿宋" w:eastAsia="仿宋"/>
                <w:sz w:val="24"/>
              </w:rPr>
            </w:pPr>
            <w:r>
              <w:rPr>
                <w:rFonts w:hint="eastAsia" w:ascii="仿宋" w:hAnsi="仿宋" w:eastAsia="仿宋"/>
                <w:sz w:val="24"/>
              </w:rPr>
              <w:t>铣、刨、磨实训</w:t>
            </w:r>
          </w:p>
          <w:p>
            <w:pPr>
              <w:pStyle w:val="3"/>
              <w:spacing w:line="360" w:lineRule="auto"/>
              <w:ind w:right="17"/>
              <w:jc w:val="center"/>
              <w:rPr>
                <w:rFonts w:ascii="仿宋" w:hAnsi="仿宋" w:eastAsia="仿宋"/>
                <w:sz w:val="24"/>
              </w:rPr>
            </w:pPr>
            <w:r>
              <w:rPr>
                <w:rFonts w:hint="eastAsia" w:ascii="仿宋" w:hAnsi="仿宋" w:eastAsia="仿宋"/>
                <w:sz w:val="24"/>
              </w:rPr>
              <w:t>车工实训</w:t>
            </w:r>
          </w:p>
        </w:tc>
        <w:tc>
          <w:tcPr>
            <w:tcW w:w="2126" w:type="dxa"/>
            <w:vMerge w:val="restart"/>
            <w:vAlign w:val="center"/>
          </w:tcPr>
          <w:p>
            <w:pPr>
              <w:pStyle w:val="3"/>
              <w:spacing w:line="360" w:lineRule="auto"/>
              <w:ind w:right="17"/>
              <w:jc w:val="center"/>
              <w:rPr>
                <w:rFonts w:ascii="仿宋" w:hAnsi="仿宋" w:eastAsia="仿宋"/>
                <w:sz w:val="24"/>
              </w:rPr>
            </w:pPr>
            <w:r>
              <w:rPr>
                <w:rFonts w:hint="eastAsia" w:ascii="仿宋" w:hAnsi="仿宋" w:eastAsia="仿宋"/>
                <w:sz w:val="24"/>
              </w:rPr>
              <w:t>培养学生机械加工基础技能、工艺编排、质量意识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Merge w:val="continue"/>
            <w:vAlign w:val="center"/>
          </w:tcPr>
          <w:p>
            <w:pPr>
              <w:pStyle w:val="3"/>
              <w:spacing w:line="360" w:lineRule="auto"/>
              <w:ind w:right="17"/>
              <w:jc w:val="center"/>
              <w:rPr>
                <w:rFonts w:ascii="仿宋" w:hAnsi="仿宋" w:eastAsia="仿宋"/>
                <w:sz w:val="24"/>
              </w:rPr>
            </w:pPr>
          </w:p>
        </w:tc>
        <w:tc>
          <w:tcPr>
            <w:tcW w:w="2268" w:type="dxa"/>
            <w:vAlign w:val="center"/>
          </w:tcPr>
          <w:p>
            <w:pPr>
              <w:jc w:val="center"/>
              <w:rPr>
                <w:rFonts w:ascii="仿宋" w:hAnsi="仿宋" w:eastAsia="仿宋"/>
                <w:sz w:val="24"/>
              </w:rPr>
            </w:pPr>
            <w:r>
              <w:rPr>
                <w:rFonts w:hint="eastAsia" w:ascii="仿宋" w:hAnsi="仿宋" w:eastAsia="仿宋"/>
                <w:sz w:val="24"/>
              </w:rPr>
              <w:t>牛头刨床</w:t>
            </w:r>
          </w:p>
        </w:tc>
        <w:tc>
          <w:tcPr>
            <w:tcW w:w="1893" w:type="dxa"/>
            <w:vMerge w:val="continue"/>
            <w:vAlign w:val="center"/>
          </w:tcPr>
          <w:p>
            <w:pPr>
              <w:pStyle w:val="3"/>
              <w:spacing w:line="360" w:lineRule="auto"/>
              <w:ind w:right="17"/>
              <w:jc w:val="center"/>
              <w:rPr>
                <w:rFonts w:ascii="仿宋" w:hAnsi="仿宋" w:eastAsia="仿宋"/>
                <w:sz w:val="24"/>
              </w:rPr>
            </w:pPr>
          </w:p>
        </w:tc>
        <w:tc>
          <w:tcPr>
            <w:tcW w:w="2126" w:type="dxa"/>
            <w:vMerge w:val="continue"/>
            <w:vAlign w:val="center"/>
          </w:tcPr>
          <w:p>
            <w:pPr>
              <w:pStyle w:val="3"/>
              <w:spacing w:line="360" w:lineRule="auto"/>
              <w:ind w:right="17"/>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Merge w:val="continue"/>
            <w:vAlign w:val="center"/>
          </w:tcPr>
          <w:p>
            <w:pPr>
              <w:pStyle w:val="3"/>
              <w:spacing w:line="360" w:lineRule="auto"/>
              <w:ind w:right="17"/>
              <w:jc w:val="center"/>
              <w:rPr>
                <w:rFonts w:ascii="仿宋" w:hAnsi="仿宋" w:eastAsia="仿宋"/>
                <w:sz w:val="24"/>
              </w:rPr>
            </w:pPr>
          </w:p>
        </w:tc>
        <w:tc>
          <w:tcPr>
            <w:tcW w:w="2268" w:type="dxa"/>
            <w:vAlign w:val="center"/>
          </w:tcPr>
          <w:p>
            <w:pPr>
              <w:jc w:val="center"/>
              <w:rPr>
                <w:rFonts w:ascii="仿宋" w:hAnsi="仿宋" w:eastAsia="仿宋"/>
                <w:sz w:val="24"/>
              </w:rPr>
            </w:pPr>
            <w:r>
              <w:rPr>
                <w:rFonts w:hint="eastAsia" w:ascii="仿宋" w:hAnsi="仿宋" w:eastAsia="仿宋"/>
                <w:sz w:val="24"/>
              </w:rPr>
              <w:t>万能升降台铣床</w:t>
            </w:r>
          </w:p>
        </w:tc>
        <w:tc>
          <w:tcPr>
            <w:tcW w:w="1893" w:type="dxa"/>
            <w:vMerge w:val="continue"/>
            <w:vAlign w:val="center"/>
          </w:tcPr>
          <w:p>
            <w:pPr>
              <w:pStyle w:val="3"/>
              <w:spacing w:line="360" w:lineRule="auto"/>
              <w:ind w:right="17"/>
              <w:jc w:val="center"/>
              <w:rPr>
                <w:rFonts w:ascii="仿宋" w:hAnsi="仿宋" w:eastAsia="仿宋"/>
                <w:sz w:val="24"/>
              </w:rPr>
            </w:pPr>
          </w:p>
        </w:tc>
        <w:tc>
          <w:tcPr>
            <w:tcW w:w="2126" w:type="dxa"/>
            <w:vMerge w:val="continue"/>
            <w:vAlign w:val="center"/>
          </w:tcPr>
          <w:p>
            <w:pPr>
              <w:pStyle w:val="3"/>
              <w:spacing w:line="360" w:lineRule="auto"/>
              <w:ind w:right="17"/>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Merge w:val="continue"/>
            <w:vAlign w:val="center"/>
          </w:tcPr>
          <w:p>
            <w:pPr>
              <w:pStyle w:val="3"/>
              <w:spacing w:line="360" w:lineRule="auto"/>
              <w:ind w:right="17"/>
              <w:jc w:val="center"/>
              <w:rPr>
                <w:rFonts w:ascii="仿宋" w:hAnsi="仿宋" w:eastAsia="仿宋"/>
                <w:sz w:val="24"/>
              </w:rPr>
            </w:pPr>
          </w:p>
        </w:tc>
        <w:tc>
          <w:tcPr>
            <w:tcW w:w="2268" w:type="dxa"/>
            <w:vAlign w:val="center"/>
          </w:tcPr>
          <w:p>
            <w:pPr>
              <w:jc w:val="center"/>
              <w:rPr>
                <w:rFonts w:ascii="仿宋" w:hAnsi="仿宋" w:eastAsia="仿宋"/>
                <w:sz w:val="24"/>
              </w:rPr>
            </w:pPr>
            <w:r>
              <w:rPr>
                <w:rFonts w:hint="eastAsia" w:ascii="仿宋" w:hAnsi="仿宋" w:eastAsia="仿宋"/>
                <w:sz w:val="24"/>
              </w:rPr>
              <w:t>车床</w:t>
            </w:r>
          </w:p>
        </w:tc>
        <w:tc>
          <w:tcPr>
            <w:tcW w:w="1893" w:type="dxa"/>
            <w:vMerge w:val="continue"/>
            <w:vAlign w:val="center"/>
          </w:tcPr>
          <w:p>
            <w:pPr>
              <w:pStyle w:val="3"/>
              <w:spacing w:line="360" w:lineRule="auto"/>
              <w:ind w:right="17"/>
              <w:jc w:val="center"/>
              <w:rPr>
                <w:rFonts w:ascii="仿宋" w:hAnsi="仿宋" w:eastAsia="仿宋"/>
                <w:sz w:val="24"/>
              </w:rPr>
            </w:pPr>
          </w:p>
        </w:tc>
        <w:tc>
          <w:tcPr>
            <w:tcW w:w="2126" w:type="dxa"/>
            <w:vMerge w:val="continue"/>
            <w:vAlign w:val="center"/>
          </w:tcPr>
          <w:p>
            <w:pPr>
              <w:pStyle w:val="3"/>
              <w:spacing w:line="360" w:lineRule="auto"/>
              <w:ind w:right="17"/>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Merge w:val="restart"/>
            <w:vAlign w:val="center"/>
          </w:tcPr>
          <w:p>
            <w:pPr>
              <w:pStyle w:val="3"/>
              <w:spacing w:line="360" w:lineRule="auto"/>
              <w:ind w:right="17"/>
              <w:jc w:val="center"/>
              <w:rPr>
                <w:rFonts w:ascii="仿宋" w:hAnsi="仿宋" w:eastAsia="仿宋"/>
                <w:sz w:val="24"/>
              </w:rPr>
            </w:pPr>
            <w:r>
              <w:rPr>
                <w:rFonts w:hint="eastAsia" w:ascii="仿宋" w:hAnsi="仿宋" w:eastAsia="仿宋"/>
                <w:sz w:val="24"/>
              </w:rPr>
              <w:t>数控实训车间</w:t>
            </w:r>
          </w:p>
          <w:p>
            <w:pPr>
              <w:pStyle w:val="3"/>
              <w:spacing w:line="360" w:lineRule="auto"/>
              <w:ind w:right="17"/>
              <w:jc w:val="center"/>
              <w:rPr>
                <w:rFonts w:ascii="仿宋" w:hAnsi="仿宋" w:eastAsia="仿宋"/>
                <w:sz w:val="24"/>
              </w:rPr>
            </w:pPr>
            <w:r>
              <w:rPr>
                <w:rFonts w:hint="eastAsia" w:ascii="仿宋" w:hAnsi="仿宋" w:eastAsia="仿宋"/>
                <w:sz w:val="24"/>
              </w:rPr>
              <w:t>（1200平米）</w:t>
            </w:r>
          </w:p>
        </w:tc>
        <w:tc>
          <w:tcPr>
            <w:tcW w:w="2268" w:type="dxa"/>
            <w:vAlign w:val="center"/>
          </w:tcPr>
          <w:p>
            <w:pPr>
              <w:jc w:val="center"/>
              <w:rPr>
                <w:rFonts w:ascii="仿宋" w:hAnsi="仿宋" w:eastAsia="仿宋"/>
                <w:sz w:val="24"/>
              </w:rPr>
            </w:pPr>
            <w:r>
              <w:rPr>
                <w:rFonts w:hint="eastAsia" w:ascii="仿宋" w:hAnsi="仿宋" w:eastAsia="仿宋"/>
                <w:sz w:val="24"/>
              </w:rPr>
              <w:t>数控车床</w:t>
            </w:r>
          </w:p>
        </w:tc>
        <w:tc>
          <w:tcPr>
            <w:tcW w:w="1893" w:type="dxa"/>
            <w:vMerge w:val="restart"/>
            <w:vAlign w:val="center"/>
          </w:tcPr>
          <w:p>
            <w:pPr>
              <w:pStyle w:val="3"/>
              <w:spacing w:line="360" w:lineRule="auto"/>
              <w:ind w:right="17"/>
              <w:jc w:val="center"/>
              <w:rPr>
                <w:rFonts w:ascii="仿宋" w:hAnsi="仿宋" w:eastAsia="仿宋"/>
                <w:sz w:val="24"/>
              </w:rPr>
            </w:pPr>
            <w:r>
              <w:rPr>
                <w:rFonts w:hint="eastAsia" w:ascii="仿宋" w:hAnsi="仿宋" w:eastAsia="仿宋"/>
                <w:sz w:val="24"/>
              </w:rPr>
              <w:t>数控技能实训</w:t>
            </w:r>
          </w:p>
        </w:tc>
        <w:tc>
          <w:tcPr>
            <w:tcW w:w="2126" w:type="dxa"/>
            <w:vMerge w:val="restart"/>
            <w:vAlign w:val="center"/>
          </w:tcPr>
          <w:p>
            <w:pPr>
              <w:pStyle w:val="3"/>
              <w:spacing w:line="360" w:lineRule="auto"/>
              <w:ind w:right="17"/>
              <w:jc w:val="center"/>
              <w:rPr>
                <w:rFonts w:ascii="仿宋" w:hAnsi="仿宋" w:eastAsia="仿宋"/>
                <w:sz w:val="24"/>
              </w:rPr>
            </w:pPr>
            <w:r>
              <w:rPr>
                <w:rFonts w:hint="eastAsia" w:ascii="仿宋" w:hAnsi="仿宋" w:eastAsia="仿宋"/>
                <w:sz w:val="24"/>
              </w:rPr>
              <w:t>数控设备操作与维修训练</w:t>
            </w:r>
          </w:p>
          <w:p>
            <w:pPr>
              <w:pStyle w:val="3"/>
              <w:spacing w:line="360" w:lineRule="auto"/>
              <w:ind w:right="17"/>
              <w:jc w:val="center"/>
              <w:rPr>
                <w:rFonts w:ascii="仿宋" w:hAnsi="仿宋" w:eastAsia="仿宋"/>
                <w:sz w:val="24"/>
              </w:rPr>
            </w:pPr>
            <w:r>
              <w:rPr>
                <w:rFonts w:hint="eastAsia" w:ascii="仿宋" w:hAnsi="仿宋" w:eastAsia="仿宋"/>
                <w:sz w:val="24"/>
              </w:rPr>
              <w:t>产教融合、工学一体</w:t>
            </w:r>
          </w:p>
          <w:p>
            <w:pPr>
              <w:pStyle w:val="3"/>
              <w:spacing w:line="360" w:lineRule="auto"/>
              <w:ind w:right="17"/>
              <w:jc w:val="center"/>
              <w:rPr>
                <w:rFonts w:ascii="仿宋" w:hAnsi="仿宋" w:eastAsia="仿宋"/>
                <w:sz w:val="24"/>
              </w:rPr>
            </w:pPr>
            <w:r>
              <w:rPr>
                <w:rFonts w:hint="eastAsia" w:ascii="仿宋" w:hAnsi="仿宋" w:eastAsia="仿宋"/>
                <w:sz w:val="24"/>
              </w:rPr>
              <w:t>岗课赛证融通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Merge w:val="continue"/>
            <w:vAlign w:val="center"/>
          </w:tcPr>
          <w:p>
            <w:pPr>
              <w:pStyle w:val="3"/>
              <w:spacing w:line="360" w:lineRule="auto"/>
              <w:ind w:right="17"/>
              <w:jc w:val="center"/>
              <w:rPr>
                <w:rFonts w:ascii="仿宋" w:hAnsi="仿宋" w:eastAsia="仿宋"/>
                <w:sz w:val="24"/>
              </w:rPr>
            </w:pPr>
          </w:p>
        </w:tc>
        <w:tc>
          <w:tcPr>
            <w:tcW w:w="2268" w:type="dxa"/>
            <w:vAlign w:val="center"/>
          </w:tcPr>
          <w:p>
            <w:pPr>
              <w:jc w:val="center"/>
              <w:rPr>
                <w:rFonts w:ascii="仿宋" w:hAnsi="仿宋" w:eastAsia="仿宋"/>
                <w:sz w:val="24"/>
              </w:rPr>
            </w:pPr>
            <w:r>
              <w:rPr>
                <w:rFonts w:hint="eastAsia" w:ascii="仿宋" w:hAnsi="仿宋" w:eastAsia="仿宋"/>
                <w:sz w:val="24"/>
              </w:rPr>
              <w:t>数控维修车床</w:t>
            </w:r>
          </w:p>
        </w:tc>
        <w:tc>
          <w:tcPr>
            <w:tcW w:w="1893" w:type="dxa"/>
            <w:vMerge w:val="continue"/>
            <w:vAlign w:val="center"/>
          </w:tcPr>
          <w:p>
            <w:pPr>
              <w:pStyle w:val="3"/>
              <w:spacing w:line="360" w:lineRule="auto"/>
              <w:ind w:right="17"/>
              <w:jc w:val="center"/>
              <w:rPr>
                <w:rFonts w:ascii="仿宋" w:hAnsi="仿宋" w:eastAsia="仿宋"/>
                <w:sz w:val="24"/>
              </w:rPr>
            </w:pPr>
          </w:p>
        </w:tc>
        <w:tc>
          <w:tcPr>
            <w:tcW w:w="2126" w:type="dxa"/>
            <w:vMerge w:val="continue"/>
            <w:vAlign w:val="center"/>
          </w:tcPr>
          <w:p>
            <w:pPr>
              <w:pStyle w:val="3"/>
              <w:spacing w:line="360" w:lineRule="auto"/>
              <w:ind w:right="17"/>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Merge w:val="continue"/>
            <w:vAlign w:val="center"/>
          </w:tcPr>
          <w:p>
            <w:pPr>
              <w:pStyle w:val="3"/>
              <w:spacing w:line="360" w:lineRule="auto"/>
              <w:ind w:right="17"/>
              <w:jc w:val="center"/>
              <w:rPr>
                <w:rFonts w:ascii="仿宋" w:hAnsi="仿宋" w:eastAsia="仿宋"/>
                <w:sz w:val="24"/>
              </w:rPr>
            </w:pPr>
          </w:p>
        </w:tc>
        <w:tc>
          <w:tcPr>
            <w:tcW w:w="2268" w:type="dxa"/>
            <w:vAlign w:val="center"/>
          </w:tcPr>
          <w:p>
            <w:pPr>
              <w:jc w:val="center"/>
              <w:rPr>
                <w:rFonts w:ascii="仿宋" w:hAnsi="仿宋" w:eastAsia="仿宋"/>
                <w:sz w:val="24"/>
              </w:rPr>
            </w:pPr>
            <w:r>
              <w:rPr>
                <w:rFonts w:hint="eastAsia" w:ascii="仿宋" w:hAnsi="仿宋" w:eastAsia="仿宋"/>
                <w:sz w:val="24"/>
              </w:rPr>
              <w:t>数控车削中心</w:t>
            </w:r>
          </w:p>
        </w:tc>
        <w:tc>
          <w:tcPr>
            <w:tcW w:w="1893" w:type="dxa"/>
            <w:vMerge w:val="continue"/>
            <w:vAlign w:val="center"/>
          </w:tcPr>
          <w:p>
            <w:pPr>
              <w:pStyle w:val="3"/>
              <w:spacing w:line="360" w:lineRule="auto"/>
              <w:ind w:right="17"/>
              <w:jc w:val="center"/>
              <w:rPr>
                <w:rFonts w:ascii="仿宋" w:hAnsi="仿宋" w:eastAsia="仿宋"/>
                <w:sz w:val="24"/>
              </w:rPr>
            </w:pPr>
          </w:p>
        </w:tc>
        <w:tc>
          <w:tcPr>
            <w:tcW w:w="2126" w:type="dxa"/>
            <w:vMerge w:val="continue"/>
            <w:vAlign w:val="center"/>
          </w:tcPr>
          <w:p>
            <w:pPr>
              <w:pStyle w:val="3"/>
              <w:spacing w:line="360" w:lineRule="auto"/>
              <w:ind w:right="17"/>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Merge w:val="continue"/>
            <w:vAlign w:val="center"/>
          </w:tcPr>
          <w:p>
            <w:pPr>
              <w:pStyle w:val="3"/>
              <w:spacing w:line="360" w:lineRule="auto"/>
              <w:ind w:right="17"/>
              <w:jc w:val="center"/>
              <w:rPr>
                <w:rFonts w:ascii="仿宋" w:hAnsi="仿宋" w:eastAsia="仿宋"/>
                <w:sz w:val="24"/>
              </w:rPr>
            </w:pPr>
          </w:p>
        </w:tc>
        <w:tc>
          <w:tcPr>
            <w:tcW w:w="2268" w:type="dxa"/>
            <w:vAlign w:val="center"/>
          </w:tcPr>
          <w:p>
            <w:pPr>
              <w:jc w:val="center"/>
              <w:rPr>
                <w:rFonts w:ascii="仿宋" w:hAnsi="仿宋" w:eastAsia="仿宋"/>
                <w:sz w:val="24"/>
              </w:rPr>
            </w:pPr>
            <w:r>
              <w:rPr>
                <w:rFonts w:hint="eastAsia" w:ascii="仿宋" w:hAnsi="仿宋" w:eastAsia="仿宋"/>
                <w:sz w:val="24"/>
              </w:rPr>
              <w:t>数控铣床</w:t>
            </w:r>
          </w:p>
        </w:tc>
        <w:tc>
          <w:tcPr>
            <w:tcW w:w="1893" w:type="dxa"/>
            <w:vMerge w:val="continue"/>
            <w:vAlign w:val="center"/>
          </w:tcPr>
          <w:p>
            <w:pPr>
              <w:pStyle w:val="3"/>
              <w:spacing w:line="360" w:lineRule="auto"/>
              <w:ind w:right="17"/>
              <w:jc w:val="center"/>
              <w:rPr>
                <w:rFonts w:ascii="仿宋" w:hAnsi="仿宋" w:eastAsia="仿宋"/>
                <w:sz w:val="24"/>
              </w:rPr>
            </w:pPr>
          </w:p>
        </w:tc>
        <w:tc>
          <w:tcPr>
            <w:tcW w:w="2126" w:type="dxa"/>
            <w:vMerge w:val="continue"/>
            <w:vAlign w:val="center"/>
          </w:tcPr>
          <w:p>
            <w:pPr>
              <w:pStyle w:val="3"/>
              <w:spacing w:line="360" w:lineRule="auto"/>
              <w:ind w:right="17"/>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Merge w:val="continue"/>
            <w:vAlign w:val="center"/>
          </w:tcPr>
          <w:p>
            <w:pPr>
              <w:pStyle w:val="3"/>
              <w:spacing w:line="360" w:lineRule="auto"/>
              <w:ind w:right="17"/>
              <w:jc w:val="center"/>
              <w:rPr>
                <w:rFonts w:ascii="仿宋" w:hAnsi="仿宋" w:eastAsia="仿宋"/>
                <w:sz w:val="24"/>
              </w:rPr>
            </w:pPr>
          </w:p>
        </w:tc>
        <w:tc>
          <w:tcPr>
            <w:tcW w:w="2268" w:type="dxa"/>
            <w:vAlign w:val="center"/>
          </w:tcPr>
          <w:p>
            <w:pPr>
              <w:jc w:val="center"/>
              <w:rPr>
                <w:rFonts w:ascii="仿宋" w:hAnsi="仿宋" w:eastAsia="仿宋"/>
                <w:sz w:val="24"/>
              </w:rPr>
            </w:pPr>
            <w:r>
              <w:rPr>
                <w:rFonts w:hint="eastAsia" w:ascii="仿宋" w:hAnsi="仿宋" w:eastAsia="仿宋"/>
                <w:sz w:val="24"/>
              </w:rPr>
              <w:t>数控电火花线切割</w:t>
            </w:r>
          </w:p>
        </w:tc>
        <w:tc>
          <w:tcPr>
            <w:tcW w:w="1893" w:type="dxa"/>
            <w:vMerge w:val="continue"/>
            <w:vAlign w:val="center"/>
          </w:tcPr>
          <w:p>
            <w:pPr>
              <w:pStyle w:val="3"/>
              <w:spacing w:line="360" w:lineRule="auto"/>
              <w:ind w:right="17"/>
              <w:jc w:val="center"/>
              <w:rPr>
                <w:rFonts w:ascii="仿宋" w:hAnsi="仿宋" w:eastAsia="仿宋"/>
                <w:sz w:val="24"/>
              </w:rPr>
            </w:pPr>
          </w:p>
        </w:tc>
        <w:tc>
          <w:tcPr>
            <w:tcW w:w="2126" w:type="dxa"/>
            <w:vMerge w:val="continue"/>
            <w:vAlign w:val="center"/>
          </w:tcPr>
          <w:p>
            <w:pPr>
              <w:pStyle w:val="3"/>
              <w:spacing w:line="360" w:lineRule="auto"/>
              <w:ind w:right="17"/>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Merge w:val="continue"/>
            <w:vAlign w:val="center"/>
          </w:tcPr>
          <w:p>
            <w:pPr>
              <w:pStyle w:val="3"/>
              <w:spacing w:line="360" w:lineRule="auto"/>
              <w:ind w:right="17"/>
              <w:jc w:val="center"/>
              <w:rPr>
                <w:rFonts w:ascii="仿宋" w:hAnsi="仿宋" w:eastAsia="仿宋"/>
                <w:sz w:val="24"/>
              </w:rPr>
            </w:pPr>
          </w:p>
        </w:tc>
        <w:tc>
          <w:tcPr>
            <w:tcW w:w="2268" w:type="dxa"/>
            <w:vAlign w:val="center"/>
          </w:tcPr>
          <w:p>
            <w:pPr>
              <w:jc w:val="center"/>
              <w:rPr>
                <w:rFonts w:ascii="仿宋" w:hAnsi="仿宋" w:eastAsia="仿宋"/>
                <w:sz w:val="24"/>
              </w:rPr>
            </w:pPr>
            <w:r>
              <w:rPr>
                <w:rFonts w:hint="eastAsia" w:ascii="仿宋" w:hAnsi="仿宋" w:eastAsia="仿宋"/>
                <w:sz w:val="24"/>
              </w:rPr>
              <w:t>四轴加工中心</w:t>
            </w:r>
          </w:p>
        </w:tc>
        <w:tc>
          <w:tcPr>
            <w:tcW w:w="1893" w:type="dxa"/>
            <w:vMerge w:val="continue"/>
            <w:vAlign w:val="center"/>
          </w:tcPr>
          <w:p>
            <w:pPr>
              <w:pStyle w:val="3"/>
              <w:spacing w:line="360" w:lineRule="auto"/>
              <w:ind w:right="17"/>
              <w:jc w:val="center"/>
              <w:rPr>
                <w:rFonts w:ascii="仿宋" w:hAnsi="仿宋" w:eastAsia="仿宋"/>
                <w:sz w:val="24"/>
              </w:rPr>
            </w:pPr>
          </w:p>
        </w:tc>
        <w:tc>
          <w:tcPr>
            <w:tcW w:w="2126" w:type="dxa"/>
            <w:vMerge w:val="continue"/>
            <w:vAlign w:val="center"/>
          </w:tcPr>
          <w:p>
            <w:pPr>
              <w:pStyle w:val="3"/>
              <w:spacing w:line="360" w:lineRule="auto"/>
              <w:ind w:right="17"/>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Merge w:val="continue"/>
            <w:vAlign w:val="center"/>
          </w:tcPr>
          <w:p>
            <w:pPr>
              <w:pStyle w:val="3"/>
              <w:spacing w:line="360" w:lineRule="auto"/>
              <w:ind w:right="17"/>
              <w:jc w:val="center"/>
              <w:rPr>
                <w:rFonts w:ascii="仿宋" w:hAnsi="仿宋" w:eastAsia="仿宋"/>
                <w:sz w:val="24"/>
              </w:rPr>
            </w:pPr>
          </w:p>
        </w:tc>
        <w:tc>
          <w:tcPr>
            <w:tcW w:w="2268" w:type="dxa"/>
            <w:vAlign w:val="center"/>
          </w:tcPr>
          <w:p>
            <w:pPr>
              <w:jc w:val="center"/>
              <w:rPr>
                <w:rFonts w:ascii="仿宋" w:hAnsi="仿宋" w:eastAsia="仿宋"/>
                <w:sz w:val="24"/>
              </w:rPr>
            </w:pPr>
            <w:r>
              <w:rPr>
                <w:rFonts w:hint="eastAsia" w:ascii="仿宋" w:hAnsi="仿宋" w:eastAsia="仿宋"/>
                <w:sz w:val="24"/>
              </w:rPr>
              <w:t>五轴加工中心</w:t>
            </w:r>
          </w:p>
        </w:tc>
        <w:tc>
          <w:tcPr>
            <w:tcW w:w="1893" w:type="dxa"/>
            <w:vMerge w:val="continue"/>
            <w:vAlign w:val="center"/>
          </w:tcPr>
          <w:p>
            <w:pPr>
              <w:pStyle w:val="3"/>
              <w:spacing w:line="360" w:lineRule="auto"/>
              <w:ind w:right="17"/>
              <w:jc w:val="center"/>
              <w:rPr>
                <w:rFonts w:ascii="仿宋" w:hAnsi="仿宋" w:eastAsia="仿宋"/>
                <w:sz w:val="24"/>
              </w:rPr>
            </w:pPr>
          </w:p>
        </w:tc>
        <w:tc>
          <w:tcPr>
            <w:tcW w:w="2126" w:type="dxa"/>
            <w:vMerge w:val="continue"/>
            <w:vAlign w:val="center"/>
          </w:tcPr>
          <w:p>
            <w:pPr>
              <w:pStyle w:val="3"/>
              <w:spacing w:line="360" w:lineRule="auto"/>
              <w:ind w:right="17"/>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215" w:type="dxa"/>
            <w:vMerge w:val="continue"/>
            <w:vAlign w:val="center"/>
          </w:tcPr>
          <w:p>
            <w:pPr>
              <w:pStyle w:val="3"/>
              <w:spacing w:line="360" w:lineRule="auto"/>
              <w:ind w:right="17"/>
              <w:jc w:val="center"/>
              <w:rPr>
                <w:rFonts w:ascii="仿宋" w:hAnsi="仿宋" w:eastAsia="仿宋"/>
                <w:sz w:val="24"/>
              </w:rPr>
            </w:pPr>
          </w:p>
        </w:tc>
        <w:tc>
          <w:tcPr>
            <w:tcW w:w="2268" w:type="dxa"/>
            <w:vAlign w:val="center"/>
          </w:tcPr>
          <w:p>
            <w:pPr>
              <w:jc w:val="center"/>
              <w:rPr>
                <w:rFonts w:ascii="仿宋" w:hAnsi="仿宋" w:eastAsia="仿宋"/>
                <w:sz w:val="24"/>
              </w:rPr>
            </w:pPr>
            <w:r>
              <w:rPr>
                <w:rFonts w:hint="eastAsia" w:ascii="仿宋" w:hAnsi="仿宋" w:eastAsia="仿宋"/>
                <w:sz w:val="24"/>
              </w:rPr>
              <w:t>智能制造生产线</w:t>
            </w:r>
          </w:p>
        </w:tc>
        <w:tc>
          <w:tcPr>
            <w:tcW w:w="1893" w:type="dxa"/>
            <w:vMerge w:val="continue"/>
            <w:vAlign w:val="center"/>
          </w:tcPr>
          <w:p>
            <w:pPr>
              <w:pStyle w:val="3"/>
              <w:spacing w:line="360" w:lineRule="auto"/>
              <w:ind w:right="17"/>
              <w:jc w:val="center"/>
              <w:rPr>
                <w:rFonts w:ascii="仿宋" w:hAnsi="仿宋" w:eastAsia="仿宋"/>
                <w:sz w:val="24"/>
              </w:rPr>
            </w:pPr>
          </w:p>
        </w:tc>
        <w:tc>
          <w:tcPr>
            <w:tcW w:w="2126" w:type="dxa"/>
            <w:vMerge w:val="continue"/>
            <w:vAlign w:val="center"/>
          </w:tcPr>
          <w:p>
            <w:pPr>
              <w:pStyle w:val="3"/>
              <w:spacing w:line="360" w:lineRule="auto"/>
              <w:ind w:right="17"/>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2215" w:type="dxa"/>
            <w:vMerge w:val="restart"/>
            <w:vAlign w:val="center"/>
          </w:tcPr>
          <w:p>
            <w:pPr>
              <w:pStyle w:val="3"/>
              <w:spacing w:line="360" w:lineRule="auto"/>
              <w:ind w:right="17"/>
              <w:jc w:val="center"/>
              <w:rPr>
                <w:rFonts w:ascii="仿宋" w:hAnsi="仿宋" w:eastAsia="仿宋"/>
                <w:sz w:val="24"/>
              </w:rPr>
            </w:pPr>
            <w:r>
              <w:rPr>
                <w:rFonts w:hint="eastAsia" w:ascii="仿宋" w:hAnsi="仿宋" w:eastAsia="仿宋"/>
                <w:sz w:val="24"/>
              </w:rPr>
              <w:t>智能制造车间</w:t>
            </w:r>
          </w:p>
          <w:p>
            <w:pPr>
              <w:pStyle w:val="3"/>
              <w:spacing w:line="360" w:lineRule="auto"/>
              <w:ind w:right="17"/>
              <w:jc w:val="center"/>
              <w:rPr>
                <w:rFonts w:ascii="仿宋" w:hAnsi="仿宋" w:eastAsia="仿宋"/>
                <w:sz w:val="24"/>
              </w:rPr>
            </w:pPr>
            <w:r>
              <w:rPr>
                <w:rFonts w:hint="eastAsia" w:ascii="仿宋" w:hAnsi="仿宋" w:eastAsia="仿宋"/>
                <w:sz w:val="24"/>
              </w:rPr>
              <w:t>（1500平米）</w:t>
            </w:r>
          </w:p>
        </w:tc>
        <w:tc>
          <w:tcPr>
            <w:tcW w:w="2268" w:type="dxa"/>
            <w:vAlign w:val="center"/>
          </w:tcPr>
          <w:p>
            <w:pPr>
              <w:jc w:val="center"/>
              <w:rPr>
                <w:rFonts w:ascii="仿宋" w:hAnsi="仿宋" w:eastAsia="仿宋"/>
                <w:sz w:val="24"/>
              </w:rPr>
            </w:pPr>
            <w:r>
              <w:rPr>
                <w:rFonts w:hint="eastAsia" w:ascii="仿宋" w:hAnsi="仿宋" w:eastAsia="仿宋"/>
                <w:sz w:val="24"/>
              </w:rPr>
              <w:t>五轴加工中心</w:t>
            </w:r>
          </w:p>
        </w:tc>
        <w:tc>
          <w:tcPr>
            <w:tcW w:w="1893" w:type="dxa"/>
            <w:vMerge w:val="restart"/>
            <w:vAlign w:val="center"/>
          </w:tcPr>
          <w:p>
            <w:pPr>
              <w:pStyle w:val="3"/>
              <w:spacing w:line="360" w:lineRule="auto"/>
              <w:ind w:right="17"/>
              <w:jc w:val="center"/>
              <w:rPr>
                <w:rFonts w:ascii="仿宋" w:hAnsi="仿宋" w:eastAsia="仿宋"/>
                <w:sz w:val="24"/>
              </w:rPr>
            </w:pPr>
            <w:r>
              <w:rPr>
                <w:rFonts w:hint="eastAsia" w:ascii="仿宋" w:hAnsi="仿宋" w:eastAsia="仿宋"/>
                <w:sz w:val="24"/>
              </w:rPr>
              <w:t>数控多轴编程与操作</w:t>
            </w:r>
          </w:p>
          <w:p>
            <w:pPr>
              <w:pStyle w:val="3"/>
              <w:spacing w:line="360" w:lineRule="auto"/>
              <w:ind w:right="17"/>
              <w:jc w:val="center"/>
              <w:rPr>
                <w:rFonts w:ascii="仿宋" w:hAnsi="仿宋" w:eastAsia="仿宋"/>
                <w:sz w:val="24"/>
              </w:rPr>
            </w:pPr>
            <w:r>
              <w:rPr>
                <w:rFonts w:hint="eastAsia" w:ascii="仿宋" w:hAnsi="仿宋" w:eastAsia="仿宋"/>
                <w:sz w:val="24"/>
              </w:rPr>
              <w:t>3D打印</w:t>
            </w:r>
          </w:p>
          <w:p>
            <w:pPr>
              <w:pStyle w:val="3"/>
              <w:spacing w:line="360" w:lineRule="auto"/>
              <w:ind w:right="17"/>
              <w:jc w:val="center"/>
              <w:rPr>
                <w:rFonts w:ascii="仿宋" w:hAnsi="仿宋" w:eastAsia="仿宋"/>
                <w:sz w:val="24"/>
              </w:rPr>
            </w:pPr>
            <w:r>
              <w:rPr>
                <w:rFonts w:hint="eastAsia" w:ascii="仿宋" w:hAnsi="仿宋" w:eastAsia="仿宋"/>
                <w:sz w:val="24"/>
              </w:rPr>
              <w:t>机器人操调</w:t>
            </w:r>
          </w:p>
          <w:p>
            <w:pPr>
              <w:pStyle w:val="3"/>
              <w:spacing w:line="360" w:lineRule="auto"/>
              <w:ind w:right="17"/>
              <w:jc w:val="center"/>
              <w:rPr>
                <w:rFonts w:ascii="仿宋" w:hAnsi="仿宋" w:eastAsia="仿宋"/>
                <w:sz w:val="24"/>
              </w:rPr>
            </w:pPr>
            <w:r>
              <w:rPr>
                <w:rFonts w:hint="eastAsia" w:ascii="仿宋" w:hAnsi="仿宋" w:eastAsia="仿宋"/>
                <w:sz w:val="24"/>
              </w:rPr>
              <w:t>数控维修</w:t>
            </w:r>
          </w:p>
          <w:p>
            <w:pPr>
              <w:pStyle w:val="3"/>
              <w:spacing w:line="360" w:lineRule="auto"/>
              <w:ind w:right="17"/>
              <w:jc w:val="center"/>
              <w:rPr>
                <w:rFonts w:ascii="仿宋" w:hAnsi="仿宋" w:eastAsia="仿宋"/>
                <w:sz w:val="24"/>
              </w:rPr>
            </w:pPr>
            <w:r>
              <w:rPr>
                <w:rFonts w:hint="eastAsia" w:ascii="仿宋" w:hAnsi="仿宋" w:eastAsia="仿宋"/>
                <w:sz w:val="24"/>
              </w:rPr>
              <w:t>机器人维修</w:t>
            </w:r>
          </w:p>
        </w:tc>
        <w:tc>
          <w:tcPr>
            <w:tcW w:w="2126" w:type="dxa"/>
            <w:vMerge w:val="restart"/>
            <w:vAlign w:val="center"/>
          </w:tcPr>
          <w:p>
            <w:pPr>
              <w:pStyle w:val="3"/>
              <w:spacing w:line="360" w:lineRule="auto"/>
              <w:ind w:right="17"/>
              <w:jc w:val="center"/>
              <w:rPr>
                <w:rFonts w:ascii="仿宋" w:hAnsi="仿宋" w:eastAsia="仿宋"/>
                <w:sz w:val="24"/>
              </w:rPr>
            </w:pPr>
            <w:r>
              <w:rPr>
                <w:rFonts w:hint="eastAsia" w:ascii="仿宋" w:hAnsi="仿宋" w:eastAsia="仿宋"/>
                <w:sz w:val="24"/>
              </w:rPr>
              <w:t>数控设备操作与维修训练</w:t>
            </w:r>
          </w:p>
          <w:p>
            <w:pPr>
              <w:pStyle w:val="3"/>
              <w:spacing w:line="360" w:lineRule="auto"/>
              <w:ind w:right="17"/>
              <w:jc w:val="center"/>
              <w:rPr>
                <w:rFonts w:ascii="仿宋" w:hAnsi="仿宋" w:eastAsia="仿宋"/>
                <w:sz w:val="24"/>
              </w:rPr>
            </w:pPr>
            <w:r>
              <w:rPr>
                <w:rFonts w:hint="eastAsia" w:ascii="仿宋" w:hAnsi="仿宋" w:eastAsia="仿宋"/>
                <w:sz w:val="24"/>
              </w:rPr>
              <w:t>产教融合、工学一体</w:t>
            </w:r>
          </w:p>
          <w:p>
            <w:pPr>
              <w:pStyle w:val="3"/>
              <w:spacing w:line="360" w:lineRule="auto"/>
              <w:ind w:right="17"/>
              <w:jc w:val="center"/>
              <w:rPr>
                <w:rFonts w:ascii="仿宋" w:hAnsi="仿宋" w:eastAsia="仿宋"/>
                <w:sz w:val="24"/>
              </w:rPr>
            </w:pPr>
            <w:r>
              <w:rPr>
                <w:rFonts w:hint="eastAsia" w:ascii="仿宋" w:hAnsi="仿宋" w:eastAsia="仿宋"/>
                <w:sz w:val="24"/>
              </w:rPr>
              <w:t>岗课赛证融通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215" w:type="dxa"/>
            <w:vMerge w:val="continue"/>
            <w:vAlign w:val="center"/>
          </w:tcPr>
          <w:p>
            <w:pPr>
              <w:pStyle w:val="3"/>
              <w:spacing w:line="360" w:lineRule="auto"/>
              <w:ind w:right="17"/>
              <w:jc w:val="center"/>
              <w:rPr>
                <w:rFonts w:ascii="仿宋" w:hAnsi="仿宋" w:eastAsia="仿宋"/>
                <w:sz w:val="24"/>
              </w:rPr>
            </w:pPr>
          </w:p>
        </w:tc>
        <w:tc>
          <w:tcPr>
            <w:tcW w:w="2268" w:type="dxa"/>
            <w:vAlign w:val="center"/>
          </w:tcPr>
          <w:p>
            <w:pPr>
              <w:jc w:val="center"/>
              <w:rPr>
                <w:rFonts w:ascii="仿宋" w:hAnsi="仿宋" w:eastAsia="仿宋"/>
                <w:sz w:val="24"/>
              </w:rPr>
            </w:pPr>
            <w:r>
              <w:rPr>
                <w:rFonts w:hint="eastAsia" w:ascii="仿宋" w:hAnsi="仿宋" w:eastAsia="仿宋"/>
                <w:sz w:val="24"/>
              </w:rPr>
              <w:t>智能制造生产线</w:t>
            </w:r>
          </w:p>
        </w:tc>
        <w:tc>
          <w:tcPr>
            <w:tcW w:w="1893" w:type="dxa"/>
            <w:vMerge w:val="continue"/>
            <w:vAlign w:val="center"/>
          </w:tcPr>
          <w:p>
            <w:pPr>
              <w:pStyle w:val="3"/>
              <w:spacing w:line="360" w:lineRule="auto"/>
              <w:ind w:right="17"/>
              <w:jc w:val="center"/>
              <w:rPr>
                <w:rFonts w:ascii="仿宋" w:hAnsi="仿宋" w:eastAsia="仿宋"/>
                <w:sz w:val="24"/>
              </w:rPr>
            </w:pPr>
          </w:p>
        </w:tc>
        <w:tc>
          <w:tcPr>
            <w:tcW w:w="2126" w:type="dxa"/>
            <w:vMerge w:val="continue"/>
            <w:vAlign w:val="center"/>
          </w:tcPr>
          <w:p>
            <w:pPr>
              <w:pStyle w:val="3"/>
              <w:spacing w:line="360" w:lineRule="auto"/>
              <w:ind w:right="17"/>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215" w:type="dxa"/>
            <w:vMerge w:val="continue"/>
            <w:vAlign w:val="center"/>
          </w:tcPr>
          <w:p>
            <w:pPr>
              <w:pStyle w:val="3"/>
              <w:spacing w:line="360" w:lineRule="auto"/>
              <w:ind w:right="17"/>
              <w:jc w:val="center"/>
              <w:rPr>
                <w:rFonts w:ascii="仿宋" w:hAnsi="仿宋" w:eastAsia="仿宋"/>
                <w:sz w:val="24"/>
              </w:rPr>
            </w:pPr>
          </w:p>
        </w:tc>
        <w:tc>
          <w:tcPr>
            <w:tcW w:w="2268" w:type="dxa"/>
            <w:vAlign w:val="center"/>
          </w:tcPr>
          <w:p>
            <w:pPr>
              <w:jc w:val="center"/>
              <w:rPr>
                <w:rFonts w:ascii="仿宋" w:hAnsi="仿宋" w:eastAsia="仿宋"/>
                <w:sz w:val="24"/>
              </w:rPr>
            </w:pPr>
            <w:r>
              <w:rPr>
                <w:rFonts w:hint="eastAsia" w:ascii="仿宋" w:hAnsi="仿宋" w:eastAsia="仿宋"/>
                <w:sz w:val="24"/>
              </w:rPr>
              <w:t>3D打印及3D扫描设备</w:t>
            </w:r>
          </w:p>
        </w:tc>
        <w:tc>
          <w:tcPr>
            <w:tcW w:w="1893" w:type="dxa"/>
            <w:vMerge w:val="continue"/>
            <w:vAlign w:val="center"/>
          </w:tcPr>
          <w:p>
            <w:pPr>
              <w:pStyle w:val="3"/>
              <w:spacing w:line="360" w:lineRule="auto"/>
              <w:ind w:right="17"/>
              <w:jc w:val="center"/>
              <w:rPr>
                <w:rFonts w:ascii="仿宋" w:hAnsi="仿宋" w:eastAsia="仿宋"/>
                <w:sz w:val="24"/>
              </w:rPr>
            </w:pPr>
          </w:p>
        </w:tc>
        <w:tc>
          <w:tcPr>
            <w:tcW w:w="2126" w:type="dxa"/>
            <w:vMerge w:val="continue"/>
            <w:vAlign w:val="center"/>
          </w:tcPr>
          <w:p>
            <w:pPr>
              <w:pStyle w:val="3"/>
              <w:spacing w:line="360" w:lineRule="auto"/>
              <w:ind w:right="17"/>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215" w:type="dxa"/>
            <w:vMerge w:val="continue"/>
            <w:vAlign w:val="center"/>
          </w:tcPr>
          <w:p>
            <w:pPr>
              <w:pStyle w:val="3"/>
              <w:spacing w:line="360" w:lineRule="auto"/>
              <w:ind w:right="17"/>
              <w:jc w:val="center"/>
              <w:rPr>
                <w:rFonts w:ascii="仿宋" w:hAnsi="仿宋" w:eastAsia="仿宋"/>
                <w:sz w:val="24"/>
              </w:rPr>
            </w:pPr>
          </w:p>
        </w:tc>
        <w:tc>
          <w:tcPr>
            <w:tcW w:w="2268" w:type="dxa"/>
            <w:vAlign w:val="center"/>
          </w:tcPr>
          <w:p>
            <w:pPr>
              <w:jc w:val="center"/>
              <w:rPr>
                <w:rFonts w:ascii="仿宋" w:hAnsi="仿宋" w:eastAsia="仿宋"/>
                <w:sz w:val="24"/>
              </w:rPr>
            </w:pPr>
            <w:r>
              <w:rPr>
                <w:rFonts w:hint="eastAsia" w:ascii="仿宋" w:hAnsi="仿宋" w:eastAsia="仿宋"/>
                <w:sz w:val="24"/>
              </w:rPr>
              <w:t>工业机器人维修实训设备</w:t>
            </w:r>
          </w:p>
        </w:tc>
        <w:tc>
          <w:tcPr>
            <w:tcW w:w="1893" w:type="dxa"/>
            <w:vMerge w:val="continue"/>
            <w:vAlign w:val="center"/>
          </w:tcPr>
          <w:p>
            <w:pPr>
              <w:pStyle w:val="3"/>
              <w:spacing w:line="360" w:lineRule="auto"/>
              <w:ind w:right="17"/>
              <w:jc w:val="center"/>
              <w:rPr>
                <w:rFonts w:ascii="仿宋" w:hAnsi="仿宋" w:eastAsia="仿宋"/>
                <w:sz w:val="24"/>
              </w:rPr>
            </w:pPr>
          </w:p>
        </w:tc>
        <w:tc>
          <w:tcPr>
            <w:tcW w:w="2126" w:type="dxa"/>
            <w:vMerge w:val="continue"/>
            <w:vAlign w:val="center"/>
          </w:tcPr>
          <w:p>
            <w:pPr>
              <w:pStyle w:val="3"/>
              <w:spacing w:line="360" w:lineRule="auto"/>
              <w:ind w:right="17"/>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2215" w:type="dxa"/>
            <w:vMerge w:val="continue"/>
            <w:vAlign w:val="center"/>
          </w:tcPr>
          <w:p>
            <w:pPr>
              <w:pStyle w:val="3"/>
              <w:spacing w:line="360" w:lineRule="auto"/>
              <w:ind w:right="17"/>
              <w:jc w:val="center"/>
              <w:rPr>
                <w:rFonts w:ascii="仿宋" w:hAnsi="仿宋" w:eastAsia="仿宋"/>
                <w:sz w:val="24"/>
              </w:rPr>
            </w:pPr>
          </w:p>
        </w:tc>
        <w:tc>
          <w:tcPr>
            <w:tcW w:w="2268" w:type="dxa"/>
            <w:vAlign w:val="center"/>
          </w:tcPr>
          <w:p>
            <w:pPr>
              <w:jc w:val="center"/>
              <w:rPr>
                <w:rFonts w:ascii="仿宋" w:hAnsi="仿宋" w:eastAsia="仿宋"/>
                <w:sz w:val="24"/>
              </w:rPr>
            </w:pPr>
            <w:r>
              <w:rPr>
                <w:rFonts w:hint="eastAsia" w:ascii="仿宋" w:hAnsi="仿宋" w:eastAsia="仿宋"/>
                <w:sz w:val="24"/>
              </w:rPr>
              <w:t>工业机器人操作调试设备</w:t>
            </w:r>
          </w:p>
        </w:tc>
        <w:tc>
          <w:tcPr>
            <w:tcW w:w="1893" w:type="dxa"/>
            <w:vMerge w:val="continue"/>
            <w:vAlign w:val="center"/>
          </w:tcPr>
          <w:p>
            <w:pPr>
              <w:pStyle w:val="3"/>
              <w:spacing w:line="360" w:lineRule="auto"/>
              <w:ind w:right="17"/>
              <w:jc w:val="center"/>
              <w:rPr>
                <w:rFonts w:ascii="仿宋" w:hAnsi="仿宋" w:eastAsia="仿宋"/>
                <w:sz w:val="24"/>
              </w:rPr>
            </w:pPr>
          </w:p>
        </w:tc>
        <w:tc>
          <w:tcPr>
            <w:tcW w:w="2126" w:type="dxa"/>
            <w:vMerge w:val="continue"/>
            <w:vAlign w:val="center"/>
          </w:tcPr>
          <w:p>
            <w:pPr>
              <w:pStyle w:val="3"/>
              <w:spacing w:line="360" w:lineRule="auto"/>
              <w:ind w:right="17"/>
              <w:jc w:val="center"/>
              <w:rPr>
                <w:rFonts w:ascii="仿宋" w:hAnsi="仿宋" w:eastAsia="仿宋"/>
                <w:sz w:val="24"/>
              </w:rPr>
            </w:pPr>
          </w:p>
        </w:tc>
      </w:tr>
    </w:tbl>
    <w:p>
      <w:pPr>
        <w:spacing w:line="360" w:lineRule="auto"/>
        <w:rPr>
          <w:rFonts w:ascii="仿宋" w:hAnsi="仿宋" w:eastAsia="仿宋"/>
          <w:sz w:val="24"/>
        </w:rPr>
      </w:pPr>
    </w:p>
    <w:p>
      <w:pPr>
        <w:numPr>
          <w:ilvl w:val="0"/>
          <w:numId w:val="8"/>
        </w:numPr>
        <w:spacing w:line="360" w:lineRule="auto"/>
        <w:ind w:firstLine="481"/>
        <w:rPr>
          <w:rFonts w:ascii="仿宋" w:hAnsi="仿宋" w:eastAsia="仿宋"/>
          <w:sz w:val="24"/>
        </w:rPr>
      </w:pPr>
      <w:r>
        <w:rPr>
          <w:rFonts w:hint="eastAsia" w:ascii="仿宋" w:hAnsi="仿宋" w:eastAsia="仿宋"/>
          <w:sz w:val="24"/>
        </w:rPr>
        <w:t>校外实训基地基本要求</w:t>
      </w:r>
    </w:p>
    <w:p>
      <w:pPr>
        <w:pStyle w:val="3"/>
        <w:spacing w:line="360" w:lineRule="auto"/>
        <w:ind w:firstLine="480" w:firstLineChars="200"/>
        <w:rPr>
          <w:rFonts w:ascii="仿宋" w:hAnsi="仿宋" w:eastAsia="仿宋"/>
          <w:sz w:val="24"/>
        </w:rPr>
      </w:pPr>
      <w:r>
        <w:rPr>
          <w:rFonts w:hint="eastAsia" w:ascii="仿宋" w:hAnsi="仿宋" w:eastAsia="仿宋"/>
          <w:sz w:val="24"/>
        </w:rPr>
        <w:t>产教融合、工学一体</w:t>
      </w:r>
      <w:r>
        <w:rPr>
          <w:rFonts w:ascii="仿宋" w:hAnsi="仿宋" w:eastAsia="仿宋"/>
          <w:sz w:val="24"/>
        </w:rPr>
        <w:t>的教学过程不仅符合学生的认知规律、有利于能力和技能的循序递进，更有利于提高专业教学质量，保障专业培养目标的实现，同时培养了学生良好的职业行为习惯，提高了学生的专业学习热情。</w:t>
      </w:r>
      <w:r>
        <w:rPr>
          <w:rFonts w:hint="eastAsia" w:ascii="仿宋" w:hAnsi="仿宋" w:eastAsia="仿宋"/>
          <w:sz w:val="24"/>
        </w:rPr>
        <w:t>顶岗实习</w:t>
      </w:r>
      <w:r>
        <w:rPr>
          <w:rFonts w:ascii="仿宋" w:hAnsi="仿宋" w:eastAsia="仿宋"/>
          <w:sz w:val="24"/>
        </w:rPr>
        <w:t>，让学生除了在校内、在课堂学习专业知识和接受单项基本技能训练外，接触企业真实的工作环境，体验未来的职业氛围，并在实际工作环境中学习知识、训练技能、锻炼能力，提高专业意识。同时接受企业真实工作环境熏陶，增强专业技术的感性认识，训练良好的行为习惯，学</w:t>
      </w:r>
      <w:r>
        <w:rPr>
          <w:rFonts w:hint="eastAsia" w:ascii="仿宋" w:hAnsi="仿宋" w:eastAsia="仿宋"/>
          <w:sz w:val="24"/>
        </w:rPr>
        <w:t>企业文化</w:t>
      </w:r>
      <w:r>
        <w:rPr>
          <w:rFonts w:ascii="仿宋" w:hAnsi="仿宋" w:eastAsia="仿宋"/>
          <w:sz w:val="24"/>
        </w:rPr>
        <w:t>，提高职业综合素质。</w:t>
      </w:r>
    </w:p>
    <w:p>
      <w:pPr>
        <w:pStyle w:val="3"/>
        <w:spacing w:line="360" w:lineRule="auto"/>
        <w:ind w:right="17" w:firstLine="480"/>
        <w:rPr>
          <w:rFonts w:ascii="仿宋" w:hAnsi="仿宋" w:eastAsia="仿宋"/>
          <w:sz w:val="24"/>
        </w:rPr>
      </w:pPr>
      <w:r>
        <w:rPr>
          <w:rFonts w:ascii="仿宋" w:hAnsi="仿宋" w:eastAsia="仿宋"/>
          <w:sz w:val="24"/>
        </w:rPr>
        <w:t>设立实习基地的企业，有书面合作协议，合作协议明确双方的责任和义务，企业须指定部门或专人负责实习学生的管理工作。学院和企业同时建立产学研合作深层次关系，优先为合作企业开展员工培训和推荐优秀毕业生就业。</w:t>
      </w:r>
    </w:p>
    <w:p>
      <w:pPr>
        <w:numPr>
          <w:ilvl w:val="0"/>
          <w:numId w:val="9"/>
        </w:numPr>
        <w:spacing w:line="360" w:lineRule="auto"/>
        <w:ind w:firstLine="480" w:firstLineChars="200"/>
        <w:rPr>
          <w:rFonts w:ascii="仿宋" w:hAnsi="仿宋" w:eastAsia="仿宋"/>
          <w:sz w:val="24"/>
        </w:rPr>
      </w:pPr>
      <w:r>
        <w:rPr>
          <w:rFonts w:hint="eastAsia" w:ascii="仿宋" w:hAnsi="仿宋" w:eastAsia="仿宋"/>
          <w:sz w:val="24"/>
        </w:rPr>
        <w:t>学生实习基地基本要求</w:t>
      </w:r>
    </w:p>
    <w:p>
      <w:pPr>
        <w:spacing w:line="360" w:lineRule="auto"/>
        <w:ind w:firstLine="480" w:firstLineChars="200"/>
        <w:rPr>
          <w:rFonts w:ascii="仿宋" w:hAnsi="仿宋" w:eastAsia="仿宋"/>
          <w:sz w:val="24"/>
        </w:rPr>
      </w:pPr>
      <w:r>
        <w:rPr>
          <w:rFonts w:hint="eastAsia" w:ascii="仿宋" w:hAnsi="仿宋" w:eastAsia="仿宋"/>
          <w:sz w:val="24"/>
        </w:rPr>
        <w:t>学生实习基地基本要求为：具有稳定的校外实习基地；能提供钳工、铣、刨、磨、车工、数控技术的实际操作，能涵盖当前相关产业发展的主流技术，可接纳一定规模的学生实习；能够配备相应数量的指导教师对学生实习进行指导和管理；有保证实习生日常工作、学习、生活的规章制度，有安全、保险保障。</w:t>
      </w:r>
    </w:p>
    <w:p>
      <w:pPr>
        <w:spacing w:line="360" w:lineRule="auto"/>
        <w:ind w:firstLine="480" w:firstLineChars="200"/>
        <w:rPr>
          <w:rFonts w:ascii="仿宋" w:hAnsi="仿宋" w:eastAsia="仿宋"/>
          <w:sz w:val="24"/>
        </w:rPr>
      </w:pPr>
      <w:r>
        <w:rPr>
          <w:rFonts w:hint="eastAsia" w:ascii="仿宋" w:hAnsi="仿宋" w:eastAsia="仿宋"/>
          <w:sz w:val="24"/>
        </w:rPr>
        <w:t>已建立的校外实习基地有：武汉华中数控股份有限公司、遨博机器人，中芯国际，海康威视等。学院与多家企业建立了稳定的校外实训基地，与这些企业在人才培养方案制订、理论和实践课程教学、面向社会和行业开展职业转岗培训、劳动力转移培训、校企人员互兼互聘、产业技术课题研究、项目推广与技术服务等多方面进行了紧密合作，为学生校外顶岗实习提供平台，形成了以职业岗位作业流程为主导的实训模式。</w:t>
      </w:r>
    </w:p>
    <w:p>
      <w:pPr>
        <w:numPr>
          <w:ilvl w:val="0"/>
          <w:numId w:val="9"/>
        </w:numPr>
        <w:spacing w:line="360" w:lineRule="auto"/>
        <w:ind w:firstLine="480" w:firstLineChars="200"/>
        <w:rPr>
          <w:rFonts w:ascii="仿宋" w:hAnsi="仿宋" w:eastAsia="仿宋"/>
          <w:sz w:val="24"/>
        </w:rPr>
      </w:pPr>
      <w:r>
        <w:rPr>
          <w:rFonts w:hint="eastAsia" w:ascii="仿宋" w:hAnsi="仿宋" w:eastAsia="仿宋"/>
          <w:sz w:val="24"/>
        </w:rPr>
        <w:t>支持信息化教学基本要求</w:t>
      </w:r>
    </w:p>
    <w:p>
      <w:pPr>
        <w:spacing w:line="360" w:lineRule="auto"/>
        <w:ind w:firstLine="480" w:firstLineChars="200"/>
        <w:rPr>
          <w:rFonts w:ascii="仿宋" w:hAnsi="仿宋" w:eastAsia="仿宋"/>
          <w:sz w:val="24"/>
        </w:rPr>
      </w:pPr>
      <w:r>
        <w:rPr>
          <w:rFonts w:hint="eastAsia" w:ascii="仿宋" w:hAnsi="仿宋" w:eastAsia="仿宋"/>
          <w:sz w:val="24"/>
        </w:rPr>
        <w:t>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pPr>
        <w:spacing w:line="360" w:lineRule="auto"/>
        <w:ind w:firstLine="482" w:firstLineChars="200"/>
        <w:outlineLvl w:val="1"/>
        <w:rPr>
          <w:rFonts w:ascii="仿宋" w:hAnsi="仿宋" w:eastAsia="仿宋"/>
          <w:b/>
          <w:sz w:val="24"/>
        </w:rPr>
      </w:pPr>
      <w:bookmarkStart w:id="51" w:name="_Toc25045"/>
      <w:r>
        <w:rPr>
          <w:rFonts w:hint="eastAsia" w:ascii="仿宋" w:hAnsi="仿宋" w:eastAsia="仿宋"/>
          <w:b/>
          <w:sz w:val="24"/>
        </w:rPr>
        <w:t>（四）教学资源</w:t>
      </w:r>
      <w:bookmarkEnd w:id="51"/>
    </w:p>
    <w:p>
      <w:pPr>
        <w:spacing w:line="360" w:lineRule="auto"/>
        <w:ind w:firstLine="480" w:firstLineChars="200"/>
        <w:rPr>
          <w:rFonts w:ascii="仿宋" w:hAnsi="仿宋" w:eastAsia="仿宋"/>
          <w:sz w:val="24"/>
        </w:rPr>
      </w:pPr>
      <w:r>
        <w:rPr>
          <w:rFonts w:hint="eastAsia" w:ascii="仿宋" w:hAnsi="仿宋" w:eastAsia="仿宋"/>
          <w:sz w:val="24"/>
        </w:rPr>
        <w:t>1.教材选用基本要求</w:t>
      </w:r>
    </w:p>
    <w:p>
      <w:pPr>
        <w:spacing w:line="360" w:lineRule="auto"/>
        <w:ind w:left="-23" w:firstLine="480" w:firstLineChars="200"/>
        <w:rPr>
          <w:rFonts w:ascii="仿宋" w:hAnsi="仿宋" w:eastAsia="仿宋"/>
          <w:sz w:val="24"/>
        </w:rPr>
      </w:pPr>
      <w:r>
        <w:rPr>
          <w:rFonts w:hint="eastAsia" w:ascii="仿宋" w:hAnsi="仿宋" w:eastAsia="仿宋"/>
          <w:sz w:val="24"/>
        </w:rPr>
        <w:t>学院成立了“赤峰工业职业技术学院教材选用委员会”，有教材选用管理办法和规则制度，严格执行教材审批流程，规范程序择优选择教材，按照国家规定选用优质教材，教材选取注重实用性，禁止不合格的教材进入课堂。专业教师、行业专家和教研人员等参与教材的选用。</w:t>
      </w:r>
    </w:p>
    <w:p>
      <w:pPr>
        <w:spacing w:line="360" w:lineRule="auto"/>
        <w:ind w:firstLine="480" w:firstLineChars="200"/>
        <w:rPr>
          <w:rFonts w:ascii="仿宋" w:hAnsi="仿宋" w:eastAsia="仿宋"/>
          <w:sz w:val="24"/>
        </w:rPr>
      </w:pPr>
      <w:r>
        <w:rPr>
          <w:rFonts w:hint="eastAsia" w:ascii="仿宋" w:hAnsi="仿宋" w:eastAsia="仿宋"/>
          <w:sz w:val="24"/>
        </w:rPr>
        <w:t>2.图书文献配备基本要求</w:t>
      </w:r>
    </w:p>
    <w:p>
      <w:pPr>
        <w:spacing w:line="360" w:lineRule="auto"/>
        <w:ind w:left="-23" w:firstLine="480" w:firstLineChars="200"/>
        <w:rPr>
          <w:rFonts w:ascii="仿宋" w:hAnsi="仿宋" w:eastAsia="仿宋"/>
          <w:sz w:val="24"/>
        </w:rPr>
      </w:pPr>
      <w:r>
        <w:rPr>
          <w:rFonts w:hint="eastAsia" w:ascii="仿宋" w:hAnsi="仿宋" w:eastAsia="仿宋"/>
          <w:sz w:val="24"/>
        </w:rPr>
        <w:t>图书文献配备能满足人才培养、专业建设、教科研等工作的需要，方便师生查询、借阅。专业类图书文献主要包括∶装备制造行业政策法规、行业标准、行业规范以及机械工程手册、电气工程师手册等;机电设备制造、机电一体化等专业技术类图书和实务案例类图书;5种以上数控专业学术期刊。</w:t>
      </w:r>
    </w:p>
    <w:p>
      <w:pPr>
        <w:spacing w:line="360" w:lineRule="auto"/>
        <w:ind w:firstLine="480" w:firstLineChars="200"/>
        <w:rPr>
          <w:rFonts w:ascii="仿宋" w:hAnsi="仿宋" w:eastAsia="仿宋"/>
          <w:sz w:val="24"/>
        </w:rPr>
      </w:pPr>
      <w:r>
        <w:rPr>
          <w:rFonts w:hint="eastAsia" w:ascii="仿宋" w:hAnsi="仿宋" w:eastAsia="仿宋"/>
          <w:sz w:val="24"/>
        </w:rPr>
        <w:t>3.数字教学资源配备基本要求</w:t>
      </w:r>
    </w:p>
    <w:p>
      <w:pPr>
        <w:spacing w:line="360" w:lineRule="auto"/>
        <w:ind w:left="-23" w:firstLine="480" w:firstLineChars="200"/>
        <w:rPr>
          <w:rFonts w:ascii="仿宋" w:hAnsi="仿宋" w:eastAsia="仿宋"/>
          <w:sz w:val="24"/>
        </w:rPr>
      </w:pPr>
      <w:r>
        <w:rPr>
          <w:rFonts w:ascii="仿宋" w:hAnsi="仿宋" w:eastAsia="仿宋"/>
          <w:sz w:val="24"/>
        </w:rPr>
        <w:t>积极利用</w:t>
      </w:r>
      <w:r>
        <w:rPr>
          <w:rFonts w:hint="eastAsia" w:ascii="仿宋" w:hAnsi="仿宋" w:eastAsia="仿宋"/>
          <w:sz w:val="24"/>
        </w:rPr>
        <w:t>中国大学慕课、泛雅学习平台、学银在线等</w:t>
      </w:r>
      <w:r>
        <w:rPr>
          <w:rFonts w:ascii="仿宋" w:hAnsi="仿宋" w:eastAsia="仿宋"/>
          <w:sz w:val="24"/>
        </w:rPr>
        <w:t>课程网站、电子书籍、电子期刊、数字图书馆、各大专业网站等网络资源，使教学内容从单一化向多元化转变，使学生知识和能力的拓展成为可能。</w:t>
      </w:r>
    </w:p>
    <w:p>
      <w:pPr>
        <w:spacing w:line="360" w:lineRule="auto"/>
        <w:ind w:left="-23" w:firstLine="480" w:firstLineChars="200"/>
        <w:rPr>
          <w:rFonts w:ascii="仿宋" w:hAnsi="仿宋" w:eastAsia="仿宋"/>
          <w:sz w:val="24"/>
        </w:rPr>
      </w:pPr>
      <w:r>
        <w:rPr>
          <w:rFonts w:hint="eastAsia" w:ascii="仿宋" w:hAnsi="仿宋" w:eastAsia="仿宋"/>
          <w:sz w:val="24"/>
        </w:rPr>
        <w:t>建设、配备与本专业有关的音视频素材、教学课件、数字化教学案例库、数字教材等专业教学资源库，种类丰富、形式多样、使用便捷、动态更新、能满足教学要求。</w:t>
      </w:r>
    </w:p>
    <w:p>
      <w:pPr>
        <w:spacing w:line="360" w:lineRule="auto"/>
        <w:ind w:left="361"/>
        <w:outlineLvl w:val="1"/>
        <w:rPr>
          <w:rFonts w:ascii="仿宋" w:hAnsi="仿宋" w:eastAsia="仿宋"/>
          <w:b/>
          <w:sz w:val="24"/>
        </w:rPr>
      </w:pPr>
      <w:bookmarkStart w:id="52" w:name="_Toc32195"/>
      <w:r>
        <w:rPr>
          <w:rFonts w:hint="eastAsia" w:ascii="仿宋" w:hAnsi="仿宋" w:eastAsia="仿宋"/>
          <w:b/>
          <w:sz w:val="24"/>
        </w:rPr>
        <w:t>（五）教学方法</w:t>
      </w:r>
      <w:bookmarkEnd w:id="52"/>
    </w:p>
    <w:p>
      <w:pPr>
        <w:numPr>
          <w:ilvl w:val="0"/>
          <w:numId w:val="10"/>
        </w:numPr>
        <w:spacing w:line="360" w:lineRule="auto"/>
        <w:ind w:firstLine="480" w:firstLineChars="200"/>
        <w:rPr>
          <w:rFonts w:ascii="仿宋" w:hAnsi="仿宋" w:eastAsia="仿宋"/>
          <w:bCs/>
          <w:sz w:val="24"/>
        </w:rPr>
      </w:pPr>
      <w:r>
        <w:rPr>
          <w:rFonts w:hint="eastAsia" w:ascii="仿宋" w:hAnsi="仿宋" w:eastAsia="仿宋"/>
          <w:bCs/>
          <w:sz w:val="24"/>
        </w:rPr>
        <w:t>以学生为中心</w:t>
      </w:r>
    </w:p>
    <w:p>
      <w:pPr>
        <w:spacing w:line="360" w:lineRule="auto"/>
        <w:ind w:firstLine="480" w:firstLineChars="200"/>
        <w:rPr>
          <w:rFonts w:ascii="仿宋" w:hAnsi="仿宋" w:eastAsia="仿宋"/>
          <w:bCs/>
          <w:sz w:val="24"/>
        </w:rPr>
      </w:pPr>
      <w:r>
        <w:rPr>
          <w:rFonts w:hint="eastAsia" w:ascii="仿宋" w:hAnsi="仿宋" w:eastAsia="仿宋"/>
          <w:bCs/>
          <w:sz w:val="24"/>
        </w:rPr>
        <w:t>“以学生为中心”是我国新的国家中长期教育改革和发展纲要规划的中心思想，改革纲要中明确提出：“坚持以人为本、推进素质教育是教育改革和发展的战略主题”。做到“以学生为中心”就要坚持一下原则：</w:t>
      </w:r>
    </w:p>
    <w:p>
      <w:pPr>
        <w:numPr>
          <w:ilvl w:val="0"/>
          <w:numId w:val="11"/>
        </w:numPr>
        <w:spacing w:line="360" w:lineRule="auto"/>
        <w:rPr>
          <w:rFonts w:ascii="仿宋" w:hAnsi="仿宋" w:eastAsia="仿宋"/>
          <w:bCs/>
          <w:sz w:val="24"/>
        </w:rPr>
      </w:pPr>
      <w:r>
        <w:rPr>
          <w:rFonts w:hint="eastAsia" w:ascii="仿宋" w:hAnsi="仿宋" w:eastAsia="仿宋"/>
          <w:bCs/>
          <w:sz w:val="24"/>
        </w:rPr>
        <w:t>构建和支持对学生有益的学习环境</w:t>
      </w:r>
    </w:p>
    <w:p>
      <w:pPr>
        <w:spacing w:line="360" w:lineRule="auto"/>
        <w:ind w:firstLine="480" w:firstLineChars="200"/>
        <w:rPr>
          <w:rFonts w:ascii="仿宋" w:hAnsi="仿宋" w:eastAsia="仿宋"/>
          <w:bCs/>
          <w:sz w:val="24"/>
        </w:rPr>
      </w:pPr>
      <w:r>
        <w:rPr>
          <w:rFonts w:ascii="仿宋" w:hAnsi="仿宋" w:eastAsia="仿宋"/>
          <w:bCs/>
          <w:sz w:val="24"/>
        </w:rPr>
        <w:t>“以学生为中心”的课堂要为学生</w:t>
      </w:r>
      <w:r>
        <w:rPr>
          <w:rFonts w:hint="eastAsia" w:ascii="仿宋" w:hAnsi="仿宋" w:eastAsia="仿宋"/>
          <w:bCs/>
          <w:sz w:val="24"/>
        </w:rPr>
        <w:t>搭建</w:t>
      </w:r>
      <w:r>
        <w:rPr>
          <w:rFonts w:ascii="仿宋" w:hAnsi="仿宋" w:eastAsia="仿宋"/>
          <w:bCs/>
          <w:sz w:val="24"/>
        </w:rPr>
        <w:t>良好的学习环境，给学生提供有益的学习氛围、有效的资源与工具，让学生获得积极的情感体验，激励和支持学生成为主动的意义建构者。</w:t>
      </w:r>
    </w:p>
    <w:p>
      <w:pPr>
        <w:spacing w:line="360" w:lineRule="auto"/>
        <w:ind w:firstLine="480" w:firstLineChars="200"/>
        <w:rPr>
          <w:rFonts w:ascii="仿宋" w:hAnsi="仿宋" w:eastAsia="仿宋"/>
          <w:bCs/>
          <w:sz w:val="24"/>
        </w:rPr>
      </w:pPr>
      <w:r>
        <w:rPr>
          <w:rFonts w:ascii="仿宋" w:hAnsi="仿宋" w:eastAsia="仿宋"/>
          <w:bCs/>
          <w:sz w:val="24"/>
        </w:rPr>
        <w:t>“以学生为中心”的课堂将教室的</w:t>
      </w:r>
      <w:r>
        <w:rPr>
          <w:rFonts w:hint="eastAsia" w:ascii="仿宋" w:hAnsi="仿宋" w:eastAsia="仿宋"/>
          <w:bCs/>
          <w:sz w:val="24"/>
        </w:rPr>
        <w:t>核心</w:t>
      </w:r>
      <w:r>
        <w:rPr>
          <w:rFonts w:ascii="仿宋" w:hAnsi="仿宋" w:eastAsia="仿宋"/>
          <w:bCs/>
          <w:sz w:val="24"/>
        </w:rPr>
        <w:t>从讲台转到台下学生的主要活动区域，通过桌椅摆放、板报、宣传展示栏、小装饰等物理空间的设计可使学生拥有更加民主、开放、进取的学习氛围物理学习空间能够激励和支持学生的主动探究、对话与协作，让学生真切感受到自己是学习的主体，并获得学习的自信与动力。</w:t>
      </w:r>
    </w:p>
    <w:p>
      <w:pPr>
        <w:spacing w:line="360" w:lineRule="auto"/>
        <w:ind w:firstLine="480" w:firstLineChars="200"/>
        <w:rPr>
          <w:rFonts w:ascii="仿宋" w:hAnsi="仿宋" w:eastAsia="仿宋"/>
          <w:bCs/>
          <w:sz w:val="24"/>
        </w:rPr>
      </w:pPr>
      <w:r>
        <w:rPr>
          <w:rFonts w:ascii="仿宋" w:hAnsi="仿宋" w:eastAsia="仿宋"/>
          <w:bCs/>
          <w:sz w:val="24"/>
        </w:rPr>
        <w:t>“以学生为中心”的课堂鼓励民主、</w:t>
      </w:r>
      <w:r>
        <w:rPr>
          <w:rFonts w:hint="eastAsia" w:ascii="仿宋" w:hAnsi="仿宋" w:eastAsia="仿宋"/>
          <w:bCs/>
          <w:sz w:val="24"/>
        </w:rPr>
        <w:t>互动</w:t>
      </w:r>
      <w:r>
        <w:rPr>
          <w:rFonts w:ascii="仿宋" w:hAnsi="仿宋" w:eastAsia="仿宋"/>
          <w:bCs/>
          <w:sz w:val="24"/>
        </w:rPr>
        <w:t>的课堂文化，引导并鼓励学生之间相互尊重与欣赏，让学生之间建立起友好的交流与互助关系，这种臾极的社会人际关系将极大地促进学生的有效学习。</w:t>
      </w:r>
    </w:p>
    <w:p>
      <w:pPr>
        <w:numPr>
          <w:ilvl w:val="0"/>
          <w:numId w:val="11"/>
        </w:numPr>
        <w:spacing w:line="360" w:lineRule="auto"/>
        <w:rPr>
          <w:rFonts w:ascii="仿宋" w:hAnsi="仿宋" w:eastAsia="仿宋"/>
          <w:bCs/>
          <w:sz w:val="24"/>
        </w:rPr>
      </w:pPr>
      <w:r>
        <w:rPr>
          <w:rFonts w:ascii="仿宋" w:hAnsi="仿宋" w:eastAsia="仿宋"/>
          <w:bCs/>
          <w:sz w:val="24"/>
        </w:rPr>
        <w:t>学习评价以促进和改善学习为目标，鼓励学生参与评价</w:t>
      </w:r>
    </w:p>
    <w:p>
      <w:pPr>
        <w:spacing w:line="360" w:lineRule="auto"/>
        <w:ind w:firstLine="480" w:firstLineChars="200"/>
        <w:rPr>
          <w:rFonts w:ascii="仿宋" w:hAnsi="仿宋" w:eastAsia="仿宋"/>
          <w:bCs/>
          <w:sz w:val="24"/>
        </w:rPr>
      </w:pPr>
      <w:r>
        <w:rPr>
          <w:rFonts w:ascii="仿宋" w:hAnsi="仿宋" w:eastAsia="仿宋"/>
          <w:bCs/>
          <w:sz w:val="24"/>
        </w:rPr>
        <w:t>“以学生为中心”的课堂中评价的目的是促进和改善学习，因此，学习评价应更关注学习的过程，通过各种形成性评价及时发现学生学习中的</w:t>
      </w:r>
      <w:r>
        <w:rPr>
          <w:rFonts w:hint="eastAsia" w:ascii="仿宋" w:hAnsi="仿宋" w:eastAsia="仿宋"/>
          <w:bCs/>
          <w:sz w:val="24"/>
        </w:rPr>
        <w:t>问题</w:t>
      </w:r>
      <w:r>
        <w:rPr>
          <w:rFonts w:ascii="仿宋" w:hAnsi="仿宋" w:eastAsia="仿宋"/>
          <w:bCs/>
          <w:sz w:val="24"/>
        </w:rPr>
        <w:t>，并给予有效的反馈与指导。</w:t>
      </w:r>
    </w:p>
    <w:p>
      <w:pPr>
        <w:spacing w:line="360" w:lineRule="auto"/>
        <w:ind w:firstLine="480" w:firstLineChars="200"/>
        <w:rPr>
          <w:rFonts w:ascii="仿宋" w:hAnsi="仿宋" w:eastAsia="仿宋"/>
          <w:bCs/>
          <w:sz w:val="24"/>
        </w:rPr>
      </w:pPr>
      <w:r>
        <w:rPr>
          <w:rFonts w:ascii="仿宋" w:hAnsi="仿宋" w:eastAsia="仿宋"/>
          <w:bCs/>
          <w:sz w:val="24"/>
        </w:rPr>
        <w:t>“以学生为中心”的课堂应采用多主体的评价方式，除了教师之外，更多地鼓励学生及其同伴参与到评价中来，以确保评价的全面性，并促进生对自己学习的反思。</w:t>
      </w:r>
    </w:p>
    <w:p>
      <w:pPr>
        <w:spacing w:line="360" w:lineRule="auto"/>
        <w:ind w:firstLine="480" w:firstLineChars="200"/>
        <w:rPr>
          <w:rFonts w:ascii="仿宋" w:hAnsi="仿宋" w:eastAsia="仿宋"/>
          <w:bCs/>
          <w:sz w:val="24"/>
        </w:rPr>
      </w:pPr>
      <w:r>
        <w:rPr>
          <w:rFonts w:ascii="仿宋" w:hAnsi="仿宋" w:eastAsia="仿宋"/>
          <w:bCs/>
          <w:sz w:val="24"/>
        </w:rPr>
        <w:t>“以学生为中心”的课堂应给学生提供与学习目标相呼应的评价量规与评价标准，并让学生参与量规和标准的制定，从而激励学生对自己的学行为更加负责。</w:t>
      </w:r>
    </w:p>
    <w:p>
      <w:pPr>
        <w:numPr>
          <w:ilvl w:val="0"/>
          <w:numId w:val="11"/>
        </w:numPr>
        <w:spacing w:line="360" w:lineRule="auto"/>
        <w:rPr>
          <w:rFonts w:ascii="仿宋" w:hAnsi="仿宋" w:eastAsia="仿宋"/>
          <w:bCs/>
          <w:sz w:val="24"/>
        </w:rPr>
      </w:pPr>
      <w:r>
        <w:rPr>
          <w:rFonts w:ascii="仿宋" w:hAnsi="仿宋" w:eastAsia="仿宋"/>
          <w:bCs/>
          <w:sz w:val="24"/>
        </w:rPr>
        <w:t>教师是学习的引导者、促进者、组织者与管理者</w:t>
      </w:r>
    </w:p>
    <w:p>
      <w:pPr>
        <w:spacing w:line="360" w:lineRule="auto"/>
        <w:ind w:firstLine="480" w:firstLineChars="200"/>
        <w:rPr>
          <w:rFonts w:ascii="仿宋" w:hAnsi="仿宋" w:eastAsia="仿宋"/>
          <w:bCs/>
          <w:sz w:val="24"/>
        </w:rPr>
      </w:pPr>
      <w:r>
        <w:rPr>
          <w:rFonts w:ascii="仿宋" w:hAnsi="仿宋" w:eastAsia="仿宋"/>
          <w:bCs/>
          <w:sz w:val="24"/>
        </w:rPr>
        <w:t>“以学生为中心”的课堂中，教师不再只是知识的讲授者，而需要扮演更多关键的角色，包括学习的引导者、促进者、组织者与管理者。</w:t>
      </w:r>
      <w:r>
        <w:rPr>
          <w:rFonts w:hint="eastAsia" w:ascii="仿宋" w:hAnsi="仿宋" w:eastAsia="仿宋"/>
          <w:bCs/>
          <w:sz w:val="24"/>
        </w:rPr>
        <w:t>教师是学生可以信任的学习伙伴，在学生思考、讨论、探究、协作展示等各种活动中，教师应是细致的观察者、认真的倾听者和平等的对话者，监控活动进度，让课堂兼顾效率与效果。</w:t>
      </w:r>
    </w:p>
    <w:p>
      <w:pPr>
        <w:numPr>
          <w:ilvl w:val="0"/>
          <w:numId w:val="10"/>
        </w:numPr>
        <w:spacing w:line="360" w:lineRule="auto"/>
        <w:ind w:firstLine="482" w:firstLineChars="200"/>
        <w:rPr>
          <w:rFonts w:ascii="仿宋" w:hAnsi="仿宋" w:eastAsia="仿宋"/>
          <w:b/>
          <w:sz w:val="24"/>
        </w:rPr>
      </w:pPr>
      <w:r>
        <w:rPr>
          <w:rFonts w:hint="eastAsia" w:ascii="仿宋" w:hAnsi="仿宋" w:eastAsia="仿宋"/>
          <w:b/>
          <w:sz w:val="24"/>
        </w:rPr>
        <w:t>以考取1+x证书为目标</w:t>
      </w:r>
    </w:p>
    <w:p>
      <w:pPr>
        <w:spacing w:line="360" w:lineRule="auto"/>
        <w:ind w:firstLine="480" w:firstLineChars="200"/>
        <w:rPr>
          <w:rFonts w:ascii="仿宋" w:hAnsi="仿宋" w:eastAsia="仿宋"/>
          <w:b/>
          <w:sz w:val="24"/>
        </w:rPr>
      </w:pPr>
      <w:r>
        <w:rPr>
          <w:rFonts w:hint="eastAsia" w:ascii="仿宋" w:hAnsi="仿宋" w:eastAsia="仿宋"/>
          <w:bCs/>
          <w:sz w:val="24"/>
        </w:rPr>
        <w:t>《国家职业教育改革实施方案》中明确指出：要在职业院校启动“1+x”证书制度试点工作，通过深化复合型技术技能人才培养培训模式改革，解决人才培养的迫切问题。1+x证书制度下我们也要对教学方法进行改革，在教学过程中同时注重学生的理论与实践技能培育，与企业加强合作，通过企业实习或在校内建设实践型生产基地等方式实现专业型技术人才的教育，加强实践型教育的推广力度，注重学生实践能力培养。</w:t>
      </w:r>
    </w:p>
    <w:p>
      <w:pPr>
        <w:numPr>
          <w:ilvl w:val="0"/>
          <w:numId w:val="10"/>
        </w:numPr>
        <w:spacing w:line="360" w:lineRule="auto"/>
        <w:ind w:firstLine="482" w:firstLineChars="200"/>
        <w:rPr>
          <w:rFonts w:ascii="仿宋" w:hAnsi="仿宋" w:eastAsia="仿宋"/>
          <w:b/>
          <w:sz w:val="24"/>
        </w:rPr>
      </w:pPr>
      <w:r>
        <w:rPr>
          <w:rFonts w:hint="eastAsia" w:ascii="仿宋" w:hAnsi="仿宋" w:eastAsia="仿宋"/>
          <w:b/>
          <w:sz w:val="24"/>
        </w:rPr>
        <w:t>课岗赛证融通</w:t>
      </w:r>
    </w:p>
    <w:p>
      <w:pPr>
        <w:spacing w:line="360" w:lineRule="auto"/>
        <w:ind w:firstLine="480" w:firstLineChars="200"/>
        <w:rPr>
          <w:rFonts w:ascii="仿宋" w:hAnsi="仿宋" w:eastAsia="仿宋"/>
          <w:bCs/>
          <w:sz w:val="24"/>
        </w:rPr>
      </w:pPr>
      <w:r>
        <w:rPr>
          <w:rFonts w:hint="eastAsia" w:ascii="仿宋" w:hAnsi="仿宋" w:eastAsia="仿宋"/>
          <w:bCs/>
          <w:sz w:val="24"/>
        </w:rPr>
        <w:t>在教学过程中探索“课岗赛证融通”，培养高技能人才，健全德技并修、工学结合的育人机制。</w:t>
      </w:r>
    </w:p>
    <w:p>
      <w:pPr>
        <w:spacing w:line="360" w:lineRule="auto"/>
        <w:ind w:firstLine="480" w:firstLineChars="200"/>
        <w:rPr>
          <w:rFonts w:ascii="仿宋" w:hAnsi="仿宋" w:eastAsia="仿宋"/>
          <w:bCs/>
          <w:sz w:val="24"/>
        </w:rPr>
      </w:pPr>
      <w:r>
        <w:rPr>
          <w:rFonts w:hint="eastAsia" w:ascii="仿宋" w:hAnsi="仿宋" w:eastAsia="仿宋"/>
          <w:bCs/>
          <w:sz w:val="24"/>
        </w:rPr>
        <w:t>“课”是教学改革的核心，要通过课程改革，推动“课堂革命”，适应生源多样化特点，完善以学习者为中心的教学方法。</w:t>
      </w:r>
    </w:p>
    <w:p>
      <w:pPr>
        <w:spacing w:line="360" w:lineRule="auto"/>
        <w:ind w:firstLine="480" w:firstLineChars="200"/>
        <w:rPr>
          <w:rFonts w:ascii="仿宋" w:hAnsi="仿宋" w:eastAsia="仿宋" w:cs="仿宋"/>
          <w:bCs/>
          <w:sz w:val="24"/>
        </w:rPr>
      </w:pPr>
      <w:r>
        <w:rPr>
          <w:rFonts w:hint="eastAsia" w:ascii="仿宋" w:hAnsi="仿宋" w:eastAsia="仿宋"/>
          <w:bCs/>
          <w:sz w:val="24"/>
        </w:rPr>
        <w:t>“岗”是课程学习的标准，我们要基于岗位技能标准设计课程，定向培养高技能人才，专业要通过调研，明确专业所对应的职业岗位或岗位群，</w:t>
      </w:r>
      <w:r>
        <w:rPr>
          <w:rFonts w:hint="eastAsia" w:ascii="仿宋" w:hAnsi="仿宋" w:eastAsia="仿宋" w:cs="仿宋"/>
          <w:bCs/>
          <w:sz w:val="24"/>
        </w:rPr>
        <w:t>以岗位为逻辑主线进行工作分析，通过对完成工作任务过程的系统化分析形成的工作项目来设计教学内容。授课过程的设计要本着“够用、实用、应用”，以及“毕业即能上岗、上岗即能操作”的原则。</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赛”是教学手段也是课程教学效果的高端展示；通过学生之间比赛让学生勇于争先；通过学生“自己的现在”与“自己的过去”比赛让学生产生增值评价，建立信心。建立健全国家、省、校三级师生比赛机制，达到“以赛促教”、“以赛促学”的效果，提升课程教学水平；</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“证”是课程学习的行业检验，要通过开发、融通多类职业技能鉴定证书、资格证书和等级证书，将职业活动和个⼈职业生涯发展所需要的综合能力融入证书，拓展学生就业创业本领，缓解结构性就业矛盾。</w:t>
      </w:r>
    </w:p>
    <w:p>
      <w:pPr>
        <w:spacing w:line="360" w:lineRule="auto"/>
        <w:ind w:firstLine="241" w:firstLineChars="100"/>
        <w:outlineLvl w:val="1"/>
        <w:rPr>
          <w:rFonts w:ascii="仿宋" w:hAnsi="仿宋" w:eastAsia="仿宋"/>
          <w:b/>
          <w:sz w:val="24"/>
        </w:rPr>
      </w:pPr>
      <w:bookmarkStart w:id="53" w:name="_Toc13973"/>
      <w:r>
        <w:rPr>
          <w:rFonts w:hint="eastAsia" w:ascii="仿宋" w:hAnsi="仿宋" w:eastAsia="仿宋"/>
          <w:b/>
          <w:sz w:val="24"/>
        </w:rPr>
        <w:t>（六）学习评价</w:t>
      </w:r>
      <w:bookmarkEnd w:id="53"/>
    </w:p>
    <w:p>
      <w:pPr>
        <w:spacing w:line="360" w:lineRule="auto"/>
        <w:ind w:firstLine="480" w:firstLineChars="200"/>
        <w:rPr>
          <w:rFonts w:ascii="仿宋" w:hAnsi="仿宋" w:eastAsia="仿宋"/>
          <w:sz w:val="24"/>
        </w:rPr>
      </w:pPr>
      <w:r>
        <w:rPr>
          <w:rFonts w:hint="eastAsia" w:ascii="仿宋" w:hAnsi="仿宋" w:eastAsia="仿宋"/>
          <w:sz w:val="24"/>
        </w:rPr>
        <w:t>坚持事前评价与事后评价相结合，过程评价与结果评价相结合、定性评价与定量评价相结合、主观评价与客观评价的多元化评价原则。根据课程的特点，注重评价内容的整体性，既关注学生对知识的理解、技能的掌握和能力的提高，又关注学生养成规范操作、安全操作的良好习惯。具体实施如下：</w:t>
      </w:r>
    </w:p>
    <w:p>
      <w:pPr>
        <w:spacing w:line="360" w:lineRule="auto"/>
        <w:ind w:firstLine="480" w:firstLineChars="200"/>
        <w:rPr>
          <w:rFonts w:ascii="仿宋" w:hAnsi="仿宋" w:eastAsia="仿宋"/>
          <w:sz w:val="24"/>
        </w:rPr>
      </w:pPr>
      <w:r>
        <w:rPr>
          <w:rFonts w:hint="eastAsia" w:ascii="仿宋" w:hAnsi="仿宋" w:eastAsia="仿宋"/>
          <w:sz w:val="24"/>
        </w:rPr>
        <w:t>1、校内考核</w:t>
      </w:r>
    </w:p>
    <w:p>
      <w:pPr>
        <w:spacing w:line="360" w:lineRule="auto"/>
        <w:ind w:left="-23" w:firstLine="480" w:firstLineChars="200"/>
        <w:rPr>
          <w:rFonts w:ascii="仿宋" w:hAnsi="仿宋" w:eastAsia="仿宋"/>
          <w:sz w:val="24"/>
        </w:rPr>
      </w:pPr>
      <w:r>
        <w:rPr>
          <w:rFonts w:hint="eastAsia" w:ascii="仿宋" w:hAnsi="仿宋" w:eastAsia="仿宋"/>
          <w:sz w:val="24"/>
        </w:rPr>
        <w:t>（1）诊断性评价</w:t>
      </w:r>
    </w:p>
    <w:p>
      <w:pPr>
        <w:spacing w:line="360" w:lineRule="auto"/>
        <w:ind w:left="-23" w:firstLine="480" w:firstLineChars="200"/>
        <w:rPr>
          <w:rFonts w:ascii="仿宋" w:hAnsi="仿宋" w:eastAsia="仿宋"/>
          <w:sz w:val="24"/>
        </w:rPr>
      </w:pPr>
      <w:r>
        <w:rPr>
          <w:rFonts w:hint="eastAsia" w:ascii="仿宋" w:hAnsi="仿宋" w:eastAsia="仿宋"/>
          <w:sz w:val="24"/>
        </w:rPr>
        <w:t>根据课程需要，在学期教学或教学单元组织摸底测试，作为了解学情的重要手段，更好地改进教学，因材施教。</w:t>
      </w:r>
    </w:p>
    <w:p>
      <w:pPr>
        <w:spacing w:line="360" w:lineRule="auto"/>
        <w:ind w:left="-23" w:firstLine="480" w:firstLineChars="200"/>
        <w:rPr>
          <w:rFonts w:ascii="仿宋" w:hAnsi="仿宋" w:eastAsia="仿宋"/>
          <w:sz w:val="24"/>
        </w:rPr>
      </w:pPr>
      <w:r>
        <w:rPr>
          <w:rFonts w:hint="eastAsia" w:ascii="仿宋" w:hAnsi="仿宋" w:eastAsia="仿宋"/>
          <w:sz w:val="24"/>
        </w:rPr>
        <w:t>（2）形成性评价</w:t>
      </w:r>
    </w:p>
    <w:p>
      <w:pPr>
        <w:spacing w:line="360" w:lineRule="auto"/>
        <w:ind w:left="-23" w:firstLine="480" w:firstLineChars="200"/>
        <w:rPr>
          <w:rFonts w:ascii="仿宋" w:hAnsi="仿宋" w:eastAsia="仿宋"/>
          <w:sz w:val="24"/>
        </w:rPr>
      </w:pPr>
      <w:r>
        <w:rPr>
          <w:rFonts w:hint="eastAsia" w:ascii="仿宋" w:hAnsi="仿宋" w:eastAsia="仿宋"/>
          <w:sz w:val="24"/>
        </w:rPr>
        <w:t>形成性评价主要考核学生学习过程中对专业知识的综合运用、技能的掌握及学生解决问题的能力，主要通过完成具体的学习（工作）项目的实施过程来进行评价，具体从学生在课堂学习和参与项目的态度、职业素养及回答问题等方面进行考核评价。同时，从学生在完成项目过程中所获得的实践经验、语言文字表达和人际交往及合作能力、工作任务或项目完成情况、安全意识、操作规范性和节能环保意识等方面来进行考核评价。</w:t>
      </w:r>
    </w:p>
    <w:p>
      <w:pPr>
        <w:spacing w:line="360" w:lineRule="auto"/>
        <w:ind w:left="420" w:leftChars="200"/>
        <w:rPr>
          <w:rFonts w:ascii="仿宋" w:hAnsi="仿宋" w:eastAsia="仿宋"/>
          <w:sz w:val="24"/>
        </w:rPr>
      </w:pPr>
      <w:r>
        <w:rPr>
          <w:rFonts w:hint="eastAsia" w:ascii="仿宋" w:hAnsi="仿宋" w:eastAsia="仿宋"/>
          <w:sz w:val="24"/>
        </w:rPr>
        <w:t>（3）教育增值评价</w:t>
      </w:r>
    </w:p>
    <w:p>
      <w:pPr>
        <w:spacing w:line="360" w:lineRule="auto"/>
        <w:ind w:left="-23" w:firstLine="480" w:firstLineChars="200"/>
        <w:rPr>
          <w:rFonts w:ascii="仿宋" w:hAnsi="仿宋" w:eastAsia="仿宋"/>
          <w:sz w:val="24"/>
        </w:rPr>
      </w:pPr>
      <w:r>
        <w:rPr>
          <w:rFonts w:hint="eastAsia" w:ascii="仿宋" w:hAnsi="仿宋" w:eastAsia="仿宋"/>
          <w:sz w:val="24"/>
        </w:rPr>
        <w:t>以学生学业成就为依据，追踪学生在一段时间内学业成就的变化，并将客观存在的不公平因素的影响分离开来，考察学生学业成就的净增值的评价。以增强学生信心，激发学习热情。</w:t>
      </w:r>
    </w:p>
    <w:p>
      <w:pPr>
        <w:spacing w:line="360" w:lineRule="auto"/>
        <w:ind w:left="-23" w:firstLine="480" w:firstLineChars="200"/>
        <w:rPr>
          <w:rFonts w:ascii="仿宋" w:hAnsi="仿宋" w:eastAsia="仿宋"/>
          <w:sz w:val="24"/>
        </w:rPr>
      </w:pPr>
      <w:r>
        <w:rPr>
          <w:rFonts w:hint="eastAsia" w:ascii="仿宋" w:hAnsi="仿宋" w:eastAsia="仿宋"/>
          <w:sz w:val="24"/>
        </w:rPr>
        <w:t>（4）总结性评价</w:t>
      </w:r>
    </w:p>
    <w:p>
      <w:pPr>
        <w:spacing w:line="360" w:lineRule="auto"/>
        <w:ind w:left="-23" w:firstLine="480" w:firstLineChars="200"/>
        <w:rPr>
          <w:rFonts w:ascii="仿宋" w:hAnsi="仿宋" w:eastAsia="仿宋"/>
          <w:sz w:val="24"/>
        </w:rPr>
      </w:pPr>
      <w:r>
        <w:rPr>
          <w:rFonts w:hint="eastAsia" w:ascii="仿宋" w:hAnsi="仿宋" w:eastAsia="仿宋"/>
          <w:sz w:val="24"/>
        </w:rPr>
        <w:t>总结性评价主要考核学生对课程知识的理解和掌握，可通过期末考试或答辩等方式来进行考核评价。并根据课程的目标与各项评价的相关程度，按比例计入课程总体评价。</w:t>
      </w:r>
    </w:p>
    <w:p>
      <w:pPr>
        <w:spacing w:line="360" w:lineRule="auto"/>
        <w:ind w:left="-23" w:firstLine="480" w:firstLineChars="200"/>
        <w:rPr>
          <w:rFonts w:ascii="仿宋" w:hAnsi="仿宋" w:eastAsia="仿宋"/>
          <w:sz w:val="24"/>
        </w:rPr>
      </w:pPr>
      <w:r>
        <w:rPr>
          <w:rFonts w:hint="eastAsia" w:ascii="仿宋" w:hAnsi="仿宋" w:eastAsia="仿宋"/>
          <w:sz w:val="24"/>
        </w:rPr>
        <w:t>理论类考试课全面建立教学题库，实行教考分离，其他理论课程要求完成“大作业”，按作业成果评定成绩；</w:t>
      </w:r>
    </w:p>
    <w:p>
      <w:pPr>
        <w:spacing w:line="360" w:lineRule="auto"/>
        <w:ind w:left="-23" w:firstLine="480" w:firstLineChars="200"/>
        <w:rPr>
          <w:rFonts w:ascii="仿宋" w:hAnsi="仿宋" w:eastAsia="仿宋"/>
          <w:sz w:val="24"/>
        </w:rPr>
      </w:pPr>
      <w:r>
        <w:rPr>
          <w:rFonts w:hint="eastAsia" w:ascii="仿宋" w:hAnsi="仿宋" w:eastAsia="仿宋"/>
          <w:sz w:val="24"/>
        </w:rPr>
        <w:t>实训课程采取成果性考核、综合性考核题库、技能模块考核标准多种形式进行考核；</w:t>
      </w:r>
    </w:p>
    <w:p>
      <w:pPr>
        <w:spacing w:line="360" w:lineRule="auto"/>
        <w:ind w:left="-23" w:firstLine="480" w:firstLineChars="200"/>
        <w:rPr>
          <w:rFonts w:ascii="仿宋" w:hAnsi="仿宋" w:eastAsia="仿宋"/>
          <w:color w:val="FF0000"/>
          <w:sz w:val="24"/>
        </w:rPr>
      </w:pPr>
      <w:r>
        <w:rPr>
          <w:rFonts w:hint="eastAsia" w:ascii="仿宋" w:hAnsi="仿宋" w:eastAsia="仿宋"/>
          <w:sz w:val="24"/>
        </w:rPr>
        <w:t>理实一体课程采取“理论+实践”考核方式，探索以考证或竞赛代替考核的有效途径。</w:t>
      </w:r>
    </w:p>
    <w:p>
      <w:pPr>
        <w:spacing w:line="360" w:lineRule="auto"/>
        <w:ind w:firstLine="480" w:firstLineChars="200"/>
        <w:rPr>
          <w:rFonts w:ascii="仿宋" w:hAnsi="仿宋" w:eastAsia="仿宋"/>
          <w:color w:val="FF0000"/>
          <w:sz w:val="24"/>
        </w:rPr>
      </w:pPr>
      <w:r>
        <w:rPr>
          <w:rFonts w:hint="eastAsia" w:ascii="仿宋" w:hAnsi="仿宋" w:eastAsia="仿宋"/>
          <w:sz w:val="24"/>
        </w:rPr>
        <w:t>2、企业考核</w:t>
      </w:r>
    </w:p>
    <w:p>
      <w:pPr>
        <w:spacing w:line="360" w:lineRule="auto"/>
        <w:ind w:firstLine="480" w:firstLineChars="200"/>
        <w:rPr>
          <w:rFonts w:ascii="仿宋" w:hAnsi="仿宋" w:eastAsia="仿宋"/>
          <w:sz w:val="24"/>
        </w:rPr>
      </w:pPr>
      <w:r>
        <w:rPr>
          <w:rFonts w:hint="eastAsia" w:ascii="仿宋" w:hAnsi="仿宋" w:eastAsia="仿宋"/>
          <w:sz w:val="24"/>
        </w:rPr>
        <w:t>与校企合作公司开展联合培养，引入企业项目，指导学生自主完成，最终由企业导师根据学生任务完成情况给予评价。通过校企合作，使学生能够全面了解企业文化、企业岗位职责及企业的管理运作模式，实现理论与实践的结合，实训与创业的结合，真正践行了现代学徒制的人才培养模式，实现了校企双主体育人。</w:t>
      </w:r>
    </w:p>
    <w:p>
      <w:pPr>
        <w:spacing w:line="360" w:lineRule="auto"/>
        <w:ind w:firstLine="480" w:firstLineChars="200"/>
        <w:rPr>
          <w:rFonts w:ascii="仿宋" w:hAnsi="仿宋" w:eastAsia="仿宋"/>
          <w:sz w:val="24"/>
        </w:rPr>
      </w:pPr>
      <w:r>
        <w:rPr>
          <w:rFonts w:hint="eastAsia" w:ascii="仿宋" w:hAnsi="仿宋" w:eastAsia="仿宋" w:cs="仿宋"/>
          <w:kern w:val="0"/>
          <w:sz w:val="24"/>
        </w:rPr>
        <w:t>通过与华中数控股份有限公司合作，鼓励学生考取1+X证书，考证内容即为工作岗位所需技能。学生通过企业1+X证书考评后，可以获得相应级别的等级证，也能证明学生掌握了相应工作岗位的一些基本能力。通过考取1+X证书，使学生将理论学习与实践操作有效结合。</w:t>
      </w:r>
    </w:p>
    <w:p>
      <w:pPr>
        <w:spacing w:line="360" w:lineRule="auto"/>
        <w:ind w:firstLine="480" w:firstLineChars="200"/>
        <w:rPr>
          <w:rFonts w:ascii="仿宋" w:hAnsi="仿宋" w:eastAsia="仿宋"/>
          <w:sz w:val="24"/>
        </w:rPr>
      </w:pPr>
      <w:r>
        <w:rPr>
          <w:rFonts w:hint="eastAsia" w:ascii="仿宋" w:hAnsi="仿宋" w:eastAsia="仿宋"/>
          <w:sz w:val="24"/>
        </w:rPr>
        <w:t>3、职业核心能力达标考核</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789"/>
        <w:gridCol w:w="3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65" w:type="dxa"/>
            <w:vAlign w:val="center"/>
          </w:tcPr>
          <w:p>
            <w:pPr>
              <w:spacing w:line="360" w:lineRule="auto"/>
              <w:jc w:val="center"/>
              <w:rPr>
                <w:rFonts w:ascii="仿宋" w:hAnsi="仿宋" w:eastAsia="仿宋"/>
                <w:sz w:val="24"/>
              </w:rPr>
            </w:pPr>
            <w:r>
              <w:rPr>
                <w:rFonts w:hint="eastAsia" w:ascii="仿宋" w:hAnsi="仿宋" w:eastAsia="仿宋"/>
                <w:sz w:val="24"/>
              </w:rPr>
              <w:t>序号</w:t>
            </w:r>
          </w:p>
        </w:tc>
        <w:tc>
          <w:tcPr>
            <w:tcW w:w="3789" w:type="dxa"/>
            <w:vAlign w:val="center"/>
          </w:tcPr>
          <w:p>
            <w:pPr>
              <w:spacing w:line="360" w:lineRule="auto"/>
              <w:ind w:firstLine="480" w:firstLineChars="200"/>
              <w:jc w:val="center"/>
              <w:rPr>
                <w:rFonts w:ascii="仿宋" w:hAnsi="仿宋" w:eastAsia="仿宋"/>
                <w:sz w:val="24"/>
              </w:rPr>
            </w:pPr>
            <w:r>
              <w:rPr>
                <w:rFonts w:hint="eastAsia" w:ascii="仿宋" w:hAnsi="仿宋" w:eastAsia="仿宋"/>
                <w:sz w:val="24"/>
              </w:rPr>
              <w:t>能力项目</w:t>
            </w:r>
          </w:p>
        </w:tc>
        <w:tc>
          <w:tcPr>
            <w:tcW w:w="3905" w:type="dxa"/>
            <w:vAlign w:val="center"/>
          </w:tcPr>
          <w:p>
            <w:pPr>
              <w:spacing w:line="360" w:lineRule="auto"/>
              <w:ind w:firstLine="480" w:firstLineChars="200"/>
              <w:jc w:val="center"/>
              <w:rPr>
                <w:rFonts w:ascii="仿宋" w:hAnsi="仿宋" w:eastAsia="仿宋"/>
                <w:sz w:val="24"/>
              </w:rPr>
            </w:pPr>
            <w:r>
              <w:rPr>
                <w:rFonts w:hint="eastAsia" w:ascii="仿宋" w:hAnsi="仿宋" w:eastAsia="仿宋"/>
                <w:sz w:val="24"/>
              </w:rPr>
              <w:t>达标标准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65"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3789" w:type="dxa"/>
            <w:vAlign w:val="center"/>
          </w:tcPr>
          <w:p>
            <w:pPr>
              <w:jc w:val="left"/>
              <w:rPr>
                <w:rFonts w:ascii="仿宋" w:hAnsi="仿宋" w:eastAsia="仿宋"/>
                <w:sz w:val="24"/>
              </w:rPr>
            </w:pPr>
            <w:r>
              <w:rPr>
                <w:rFonts w:ascii="仿宋" w:hAnsi="仿宋" w:eastAsia="仿宋"/>
                <w:sz w:val="24"/>
              </w:rPr>
              <w:t>理解和形成马克思主义劳动观，牢固树立劳动最光荣的观念</w:t>
            </w:r>
            <w:r>
              <w:rPr>
                <w:rFonts w:hint="eastAsia" w:ascii="仿宋" w:hAnsi="仿宋" w:eastAsia="仿宋"/>
                <w:sz w:val="24"/>
              </w:rPr>
              <w:t>；主动践行社会主义核心价值观；具有国防观念、国家安全意识和忧患危机意识，爱国主义精神。</w:t>
            </w:r>
          </w:p>
        </w:tc>
        <w:tc>
          <w:tcPr>
            <w:tcW w:w="3905" w:type="dxa"/>
            <w:vAlign w:val="center"/>
          </w:tcPr>
          <w:p>
            <w:pPr>
              <w:jc w:val="center"/>
              <w:rPr>
                <w:rFonts w:ascii="仿宋" w:hAnsi="仿宋" w:eastAsia="仿宋"/>
                <w:sz w:val="24"/>
              </w:rPr>
            </w:pPr>
            <w:r>
              <w:rPr>
                <w:rFonts w:hint="eastAsia" w:ascii="仿宋" w:hAnsi="仿宋" w:eastAsia="仿宋"/>
                <w:sz w:val="24"/>
              </w:rPr>
              <w:t>通过学校专项考核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65"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3789" w:type="dxa"/>
            <w:vAlign w:val="center"/>
          </w:tcPr>
          <w:p>
            <w:pPr>
              <w:jc w:val="left"/>
              <w:rPr>
                <w:rFonts w:ascii="仿宋" w:hAnsi="仿宋" w:eastAsia="仿宋"/>
                <w:sz w:val="24"/>
              </w:rPr>
            </w:pPr>
            <w:r>
              <w:rPr>
                <w:rFonts w:hint="eastAsia" w:ascii="仿宋" w:hAnsi="仿宋" w:eastAsia="仿宋"/>
                <w:sz w:val="24"/>
              </w:rPr>
              <w:t>理解掌握</w:t>
            </w:r>
            <w:r>
              <w:rPr>
                <w:rFonts w:ascii="仿宋" w:hAnsi="仿宋" w:eastAsia="仿宋"/>
                <w:sz w:val="24"/>
              </w:rPr>
              <w:t>马克思主义中国化进程中形成的理论成果</w:t>
            </w:r>
            <w:r>
              <w:rPr>
                <w:rFonts w:hint="eastAsia" w:ascii="仿宋" w:hAnsi="仿宋" w:eastAsia="仿宋"/>
                <w:sz w:val="24"/>
              </w:rPr>
              <w:t>；树立正确的政治方向，坚持正确的政治立场；树立正确的世界观、人生观、价值观，树立中国特色社会主义的共同理想。</w:t>
            </w:r>
          </w:p>
        </w:tc>
        <w:tc>
          <w:tcPr>
            <w:tcW w:w="3905" w:type="dxa"/>
            <w:vAlign w:val="center"/>
          </w:tcPr>
          <w:p>
            <w:pPr>
              <w:jc w:val="center"/>
              <w:rPr>
                <w:rFonts w:ascii="仿宋" w:hAnsi="仿宋" w:eastAsia="仿宋"/>
                <w:sz w:val="24"/>
              </w:rPr>
            </w:pPr>
            <w:r>
              <w:rPr>
                <w:rFonts w:hint="eastAsia" w:ascii="仿宋" w:hAnsi="仿宋" w:eastAsia="仿宋"/>
                <w:sz w:val="24"/>
              </w:rPr>
              <w:t>通过学校专项考核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65" w:type="dxa"/>
            <w:vAlign w:val="center"/>
          </w:tcPr>
          <w:p>
            <w:pPr>
              <w:spacing w:line="360" w:lineRule="auto"/>
              <w:jc w:val="center"/>
              <w:rPr>
                <w:rFonts w:ascii="仿宋" w:hAnsi="仿宋" w:eastAsia="仿宋"/>
                <w:sz w:val="24"/>
              </w:rPr>
            </w:pPr>
            <w:r>
              <w:rPr>
                <w:rFonts w:hint="eastAsia" w:ascii="仿宋" w:hAnsi="仿宋" w:eastAsia="仿宋"/>
                <w:sz w:val="24"/>
              </w:rPr>
              <w:t>3</w:t>
            </w:r>
          </w:p>
        </w:tc>
        <w:tc>
          <w:tcPr>
            <w:tcW w:w="3789" w:type="dxa"/>
            <w:vAlign w:val="center"/>
          </w:tcPr>
          <w:p>
            <w:pPr>
              <w:jc w:val="left"/>
              <w:rPr>
                <w:rFonts w:ascii="仿宋" w:hAnsi="仿宋" w:eastAsia="仿宋"/>
                <w:sz w:val="24"/>
              </w:rPr>
            </w:pPr>
            <w:r>
              <w:rPr>
                <w:rFonts w:ascii="仿宋" w:hAnsi="仿宋" w:eastAsia="仿宋"/>
                <w:sz w:val="24"/>
              </w:rPr>
              <w:t>树立心理健康意识，掌握心理调适和职业生涯规划的方法，</w:t>
            </w:r>
            <w:r>
              <w:rPr>
                <w:rFonts w:hint="eastAsia" w:ascii="仿宋" w:hAnsi="仿宋" w:eastAsia="仿宋"/>
                <w:sz w:val="24"/>
              </w:rPr>
              <w:t>能够</w:t>
            </w:r>
            <w:r>
              <w:rPr>
                <w:rFonts w:ascii="仿宋" w:hAnsi="仿宋" w:eastAsia="仿宋"/>
                <w:sz w:val="24"/>
              </w:rPr>
              <w:t>正确处理生活、学习、成长和求职就业中遇到的问题</w:t>
            </w:r>
            <w:r>
              <w:rPr>
                <w:rFonts w:hint="eastAsia" w:ascii="仿宋" w:hAnsi="仿宋" w:eastAsia="仿宋"/>
                <w:sz w:val="24"/>
              </w:rPr>
              <w:t>。</w:t>
            </w:r>
          </w:p>
        </w:tc>
        <w:tc>
          <w:tcPr>
            <w:tcW w:w="3905" w:type="dxa"/>
            <w:vAlign w:val="center"/>
          </w:tcPr>
          <w:p>
            <w:pPr>
              <w:jc w:val="center"/>
              <w:rPr>
                <w:rFonts w:ascii="仿宋" w:hAnsi="仿宋" w:eastAsia="仿宋"/>
                <w:sz w:val="24"/>
              </w:rPr>
            </w:pPr>
            <w:r>
              <w:rPr>
                <w:rFonts w:hint="eastAsia" w:ascii="仿宋" w:hAnsi="仿宋" w:eastAsia="仿宋"/>
                <w:sz w:val="24"/>
              </w:rPr>
              <w:t>通过学校专项考核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65" w:type="dxa"/>
            <w:vAlign w:val="center"/>
          </w:tcPr>
          <w:p>
            <w:pPr>
              <w:spacing w:line="360" w:lineRule="auto"/>
              <w:ind w:firstLine="240" w:firstLineChars="100"/>
              <w:rPr>
                <w:rFonts w:ascii="仿宋" w:hAnsi="仿宋" w:eastAsia="仿宋"/>
                <w:sz w:val="24"/>
              </w:rPr>
            </w:pPr>
            <w:r>
              <w:rPr>
                <w:rFonts w:hint="eastAsia" w:ascii="仿宋" w:hAnsi="仿宋" w:eastAsia="仿宋"/>
                <w:sz w:val="24"/>
              </w:rPr>
              <w:t>4</w:t>
            </w:r>
          </w:p>
        </w:tc>
        <w:tc>
          <w:tcPr>
            <w:tcW w:w="3789" w:type="dxa"/>
            <w:vAlign w:val="center"/>
          </w:tcPr>
          <w:p>
            <w:pPr>
              <w:jc w:val="left"/>
              <w:rPr>
                <w:rFonts w:ascii="仿宋" w:hAnsi="仿宋" w:eastAsia="仿宋"/>
                <w:sz w:val="24"/>
              </w:rPr>
            </w:pPr>
            <w:r>
              <w:rPr>
                <w:rFonts w:ascii="仿宋" w:hAnsi="仿宋" w:eastAsia="仿宋"/>
                <w:sz w:val="24"/>
              </w:rPr>
              <w:t>完成数控</w:t>
            </w:r>
            <w:r>
              <w:rPr>
                <w:rFonts w:hint="eastAsia" w:ascii="仿宋" w:hAnsi="仿宋" w:eastAsia="仿宋"/>
                <w:sz w:val="24"/>
              </w:rPr>
              <w:t>车工、数控铣工、加工中心操作工、等岗位</w:t>
            </w:r>
            <w:r>
              <w:rPr>
                <w:rFonts w:ascii="仿宋" w:hAnsi="仿宋" w:eastAsia="仿宋"/>
                <w:sz w:val="24"/>
              </w:rPr>
              <w:t>必备的</w:t>
            </w:r>
            <w:r>
              <w:rPr>
                <w:rFonts w:hint="eastAsia" w:ascii="仿宋" w:hAnsi="仿宋" w:eastAsia="仿宋"/>
                <w:sz w:val="24"/>
              </w:rPr>
              <w:t>理论知识和实际操作能力。</w:t>
            </w:r>
          </w:p>
        </w:tc>
        <w:tc>
          <w:tcPr>
            <w:tcW w:w="3905" w:type="dxa"/>
            <w:vAlign w:val="center"/>
          </w:tcPr>
          <w:p>
            <w:pPr>
              <w:jc w:val="left"/>
              <w:rPr>
                <w:rFonts w:ascii="仿宋" w:hAnsi="仿宋" w:eastAsia="仿宋"/>
                <w:sz w:val="24"/>
              </w:rPr>
            </w:pPr>
            <w:r>
              <w:rPr>
                <w:rFonts w:hint="eastAsia" w:ascii="仿宋" w:hAnsi="仿宋" w:eastAsia="仿宋"/>
                <w:sz w:val="24"/>
              </w:rPr>
              <w:t>对应核心课程考核良好以上；</w:t>
            </w:r>
          </w:p>
          <w:p>
            <w:pPr>
              <w:jc w:val="left"/>
              <w:rPr>
                <w:rFonts w:ascii="仿宋" w:hAnsi="仿宋" w:eastAsia="仿宋"/>
                <w:sz w:val="24"/>
              </w:rPr>
            </w:pPr>
            <w:r>
              <w:rPr>
                <w:rFonts w:hint="eastAsia" w:ascii="仿宋" w:hAnsi="仿宋" w:eastAsia="仿宋"/>
                <w:sz w:val="24"/>
              </w:rPr>
              <w:t>考取1+X证书（初级、中级）；</w:t>
            </w:r>
          </w:p>
          <w:p>
            <w:pPr>
              <w:jc w:val="left"/>
              <w:rPr>
                <w:rFonts w:ascii="仿宋" w:hAnsi="仿宋" w:eastAsia="仿宋"/>
                <w:sz w:val="24"/>
              </w:rPr>
            </w:pPr>
            <w:r>
              <w:rPr>
                <w:rFonts w:hint="eastAsia" w:ascii="仿宋" w:hAnsi="仿宋" w:eastAsia="仿宋"/>
                <w:sz w:val="24"/>
              </w:rPr>
              <w:t>获得地市级专业技能竞赛三等奖以上奖励。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65" w:type="dxa"/>
            <w:vAlign w:val="center"/>
          </w:tcPr>
          <w:p>
            <w:pPr>
              <w:spacing w:line="360" w:lineRule="auto"/>
              <w:ind w:firstLine="240" w:firstLineChars="100"/>
              <w:rPr>
                <w:rFonts w:ascii="仿宋" w:hAnsi="仿宋" w:eastAsia="仿宋"/>
                <w:sz w:val="24"/>
              </w:rPr>
            </w:pPr>
            <w:r>
              <w:rPr>
                <w:rFonts w:hint="eastAsia" w:ascii="仿宋" w:hAnsi="仿宋" w:eastAsia="仿宋"/>
                <w:sz w:val="24"/>
              </w:rPr>
              <w:t>5</w:t>
            </w:r>
          </w:p>
        </w:tc>
        <w:tc>
          <w:tcPr>
            <w:tcW w:w="3789" w:type="dxa"/>
            <w:vAlign w:val="center"/>
          </w:tcPr>
          <w:p>
            <w:pPr>
              <w:jc w:val="left"/>
              <w:rPr>
                <w:rFonts w:ascii="仿宋" w:hAnsi="仿宋" w:eastAsia="仿宋"/>
                <w:sz w:val="24"/>
              </w:rPr>
            </w:pPr>
            <w:r>
              <w:rPr>
                <w:rFonts w:hint="eastAsia" w:ascii="仿宋" w:hAnsi="仿宋" w:eastAsia="仿宋"/>
                <w:sz w:val="24"/>
              </w:rPr>
              <w:t>自主学习能力、综合实际操作能力、职业判断能力、应变能力、沟通及团队合作能力。</w:t>
            </w:r>
          </w:p>
        </w:tc>
        <w:tc>
          <w:tcPr>
            <w:tcW w:w="3905" w:type="dxa"/>
            <w:vAlign w:val="center"/>
          </w:tcPr>
          <w:p>
            <w:pPr>
              <w:jc w:val="left"/>
              <w:rPr>
                <w:rFonts w:ascii="仿宋" w:hAnsi="仿宋" w:eastAsia="仿宋"/>
                <w:sz w:val="24"/>
              </w:rPr>
            </w:pPr>
            <w:r>
              <w:rPr>
                <w:rFonts w:hint="eastAsia" w:ascii="仿宋" w:hAnsi="仿宋" w:eastAsia="仿宋"/>
                <w:sz w:val="24"/>
              </w:rPr>
              <w:t>考取1+X证书（高级）</w:t>
            </w:r>
          </w:p>
          <w:p>
            <w:pPr>
              <w:jc w:val="left"/>
              <w:rPr>
                <w:rFonts w:ascii="仿宋" w:hAnsi="仿宋" w:eastAsia="仿宋"/>
                <w:sz w:val="24"/>
              </w:rPr>
            </w:pPr>
            <w:r>
              <w:rPr>
                <w:rFonts w:hint="eastAsia" w:ascii="仿宋" w:hAnsi="仿宋" w:eastAsia="仿宋"/>
                <w:sz w:val="24"/>
              </w:rPr>
              <w:t>获得省级自治区级专业技能竞赛三等奖以上奖励。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65" w:type="dxa"/>
            <w:vAlign w:val="center"/>
          </w:tcPr>
          <w:p>
            <w:pPr>
              <w:spacing w:line="360" w:lineRule="auto"/>
              <w:ind w:firstLine="240" w:firstLineChars="100"/>
              <w:rPr>
                <w:rFonts w:ascii="仿宋" w:hAnsi="仿宋" w:eastAsia="仿宋"/>
                <w:sz w:val="24"/>
              </w:rPr>
            </w:pPr>
            <w:r>
              <w:rPr>
                <w:rFonts w:hint="eastAsia" w:ascii="仿宋" w:hAnsi="仿宋" w:eastAsia="仿宋"/>
                <w:sz w:val="24"/>
              </w:rPr>
              <w:t>6</w:t>
            </w:r>
          </w:p>
        </w:tc>
        <w:tc>
          <w:tcPr>
            <w:tcW w:w="3789" w:type="dxa"/>
            <w:vAlign w:val="center"/>
          </w:tcPr>
          <w:p>
            <w:pPr>
              <w:spacing w:line="360" w:lineRule="auto"/>
              <w:jc w:val="center"/>
              <w:rPr>
                <w:rFonts w:ascii="仿宋" w:hAnsi="仿宋" w:eastAsia="仿宋"/>
                <w:sz w:val="24"/>
              </w:rPr>
            </w:pPr>
            <w:r>
              <w:rPr>
                <w:rFonts w:hint="eastAsia" w:ascii="仿宋" w:hAnsi="仿宋" w:eastAsia="仿宋"/>
                <w:sz w:val="24"/>
              </w:rPr>
              <w:t>精密制造工艺及编程的综合能力</w:t>
            </w:r>
          </w:p>
        </w:tc>
        <w:tc>
          <w:tcPr>
            <w:tcW w:w="3905" w:type="dxa"/>
            <w:vAlign w:val="center"/>
          </w:tcPr>
          <w:p>
            <w:pPr>
              <w:jc w:val="left"/>
              <w:rPr>
                <w:rFonts w:ascii="仿宋" w:hAnsi="仿宋" w:eastAsia="仿宋"/>
                <w:sz w:val="24"/>
              </w:rPr>
            </w:pPr>
            <w:r>
              <w:rPr>
                <w:rFonts w:hint="eastAsia" w:ascii="仿宋" w:hAnsi="仿宋" w:eastAsia="仿宋"/>
                <w:sz w:val="24"/>
              </w:rPr>
              <w:t>毕业设计获得良好以上评价</w:t>
            </w:r>
          </w:p>
        </w:tc>
      </w:tr>
    </w:tbl>
    <w:p>
      <w:pPr>
        <w:spacing w:line="360" w:lineRule="auto"/>
        <w:ind w:firstLine="482" w:firstLineChars="200"/>
        <w:rPr>
          <w:rFonts w:ascii="仿宋" w:hAnsi="仿宋" w:eastAsia="仿宋"/>
          <w:b/>
          <w:sz w:val="24"/>
        </w:rPr>
      </w:pPr>
    </w:p>
    <w:p>
      <w:pPr>
        <w:spacing w:line="360" w:lineRule="auto"/>
        <w:ind w:firstLine="482" w:firstLineChars="200"/>
        <w:outlineLvl w:val="1"/>
        <w:rPr>
          <w:rFonts w:ascii="仿宋" w:hAnsi="仿宋" w:eastAsia="仿宋"/>
          <w:b/>
          <w:sz w:val="24"/>
        </w:rPr>
      </w:pPr>
      <w:bookmarkStart w:id="54" w:name="_Toc26108"/>
      <w:r>
        <w:rPr>
          <w:rFonts w:hint="eastAsia" w:ascii="仿宋" w:hAnsi="仿宋" w:eastAsia="仿宋"/>
          <w:b/>
          <w:sz w:val="24"/>
        </w:rPr>
        <w:t>（七）质量管理</w:t>
      </w:r>
      <w:bookmarkEnd w:id="54"/>
    </w:p>
    <w:p>
      <w:pPr>
        <w:spacing w:line="360" w:lineRule="auto"/>
        <w:ind w:left="23" w:firstLine="403"/>
        <w:rPr>
          <w:rFonts w:ascii="仿宋" w:hAnsi="仿宋" w:eastAsia="仿宋"/>
          <w:sz w:val="24"/>
        </w:rPr>
      </w:pPr>
      <w:r>
        <w:rPr>
          <w:rFonts w:hint="eastAsia" w:ascii="仿宋" w:hAnsi="仿宋" w:eastAsia="仿宋"/>
          <w:sz w:val="24"/>
        </w:rPr>
        <w:t>1、教学实施部门要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360" w:lineRule="auto"/>
        <w:ind w:left="23" w:firstLine="405" w:firstLineChars="169"/>
        <w:rPr>
          <w:rFonts w:ascii="仿宋" w:hAnsi="仿宋" w:eastAsia="仿宋"/>
          <w:sz w:val="24"/>
        </w:rPr>
      </w:pPr>
      <w:r>
        <w:rPr>
          <w:rFonts w:hint="eastAsia" w:ascii="仿宋" w:hAnsi="仿宋" w:eastAsia="仿宋"/>
          <w:sz w:val="24"/>
        </w:rPr>
        <w:t>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spacing w:line="360" w:lineRule="auto"/>
        <w:ind w:firstLine="480" w:firstLineChars="200"/>
        <w:rPr>
          <w:rFonts w:ascii="仿宋" w:hAnsi="仿宋" w:eastAsia="仿宋"/>
          <w:sz w:val="24"/>
        </w:rPr>
      </w:pPr>
      <w:r>
        <w:rPr>
          <w:rFonts w:hint="eastAsia" w:ascii="仿宋" w:hAnsi="仿宋" w:eastAsia="仿宋"/>
          <w:sz w:val="24"/>
        </w:rPr>
        <w:t>3、建立毕业生跟踪反馈机制及社会评价机制，并对生源情况、在校生学业水平、毕业生就业情况等进行分析，定期评价人才培养质量和培养目标达成情况。</w:t>
      </w:r>
    </w:p>
    <w:p>
      <w:pPr>
        <w:spacing w:line="360" w:lineRule="auto"/>
        <w:ind w:left="23" w:firstLine="405" w:firstLineChars="169"/>
        <w:rPr>
          <w:rFonts w:ascii="仿宋" w:hAnsi="仿宋" w:eastAsia="仿宋"/>
          <w:sz w:val="24"/>
        </w:rPr>
      </w:pPr>
      <w:r>
        <w:rPr>
          <w:rFonts w:hint="eastAsia" w:ascii="仿宋" w:hAnsi="仿宋" w:eastAsia="仿宋"/>
          <w:sz w:val="24"/>
        </w:rPr>
        <w:t>4.专业教研组织应充分利用评价分析结果有效改进专业教学，持续提高人才培养质量。</w:t>
      </w:r>
    </w:p>
    <w:p>
      <w:pPr>
        <w:spacing w:line="360" w:lineRule="auto"/>
        <w:ind w:firstLine="482" w:firstLineChars="200"/>
        <w:outlineLvl w:val="9"/>
        <w:rPr>
          <w:rFonts w:hint="eastAsia" w:ascii="仿宋" w:hAnsi="仿宋" w:eastAsia="仿宋" w:cs="Times New Roman"/>
          <w:b/>
          <w:kern w:val="2"/>
          <w:sz w:val="24"/>
          <w:szCs w:val="24"/>
          <w:lang w:val="en-US" w:eastAsia="zh-CN" w:bidi="ar-SA"/>
        </w:rPr>
      </w:pPr>
    </w:p>
    <w:p>
      <w:pPr>
        <w:spacing w:line="360" w:lineRule="auto"/>
        <w:outlineLvl w:val="0"/>
        <w:rPr>
          <w:rFonts w:ascii="仿宋" w:hAnsi="仿宋" w:eastAsia="仿宋"/>
          <w:b/>
          <w:color w:val="000000"/>
          <w:sz w:val="24"/>
        </w:rPr>
      </w:pPr>
      <w:r>
        <w:rPr>
          <w:rFonts w:hint="eastAsia" w:ascii="仿宋" w:hAnsi="仿宋" w:eastAsia="仿宋"/>
          <w:b/>
          <w:color w:val="000000"/>
          <w:sz w:val="24"/>
        </w:rPr>
        <w:t xml:space="preserve">   </w:t>
      </w:r>
      <w:bookmarkStart w:id="55" w:name="_Toc2852"/>
      <w:r>
        <w:rPr>
          <w:rFonts w:hint="eastAsia" w:ascii="仿宋" w:hAnsi="仿宋" w:eastAsia="仿宋"/>
          <w:b/>
          <w:color w:val="000000"/>
          <w:sz w:val="24"/>
        </w:rPr>
        <w:t>九、毕业要求</w:t>
      </w:r>
      <w:bookmarkEnd w:id="55"/>
    </w:p>
    <w:p>
      <w:pPr>
        <w:spacing w:line="360" w:lineRule="auto"/>
        <w:ind w:firstLine="480" w:firstLineChars="200"/>
        <w:rPr>
          <w:rFonts w:ascii="仿宋" w:hAnsi="仿宋" w:eastAsia="仿宋"/>
          <w:sz w:val="24"/>
        </w:rPr>
      </w:pPr>
      <w:r>
        <w:rPr>
          <w:rFonts w:hint="eastAsia" w:ascii="仿宋" w:hAnsi="仿宋" w:eastAsia="仿宋"/>
          <w:sz w:val="24"/>
        </w:rPr>
        <w:t>需同时达到以下要求，方可毕业：</w:t>
      </w:r>
    </w:p>
    <w:p>
      <w:pPr>
        <w:spacing w:line="360" w:lineRule="auto"/>
        <w:ind w:firstLine="480" w:firstLineChars="200"/>
        <w:rPr>
          <w:rFonts w:ascii="仿宋" w:hAnsi="仿宋" w:eastAsia="仿宋"/>
          <w:sz w:val="24"/>
        </w:rPr>
      </w:pPr>
      <w:r>
        <w:rPr>
          <w:rFonts w:hint="eastAsia" w:ascii="仿宋" w:hAnsi="仿宋" w:eastAsia="仿宋"/>
          <w:sz w:val="24"/>
        </w:rPr>
        <w:t>（一）思想道德考核合格，所有纪律处分影响期已经解除。</w:t>
      </w:r>
    </w:p>
    <w:p>
      <w:pPr>
        <w:spacing w:line="360" w:lineRule="auto"/>
        <w:ind w:firstLine="480" w:firstLineChars="200"/>
        <w:rPr>
          <w:rFonts w:ascii="仿宋" w:hAnsi="仿宋" w:eastAsia="仿宋"/>
          <w:sz w:val="24"/>
        </w:rPr>
      </w:pPr>
      <w:r>
        <w:rPr>
          <w:rFonts w:hint="eastAsia" w:ascii="仿宋" w:hAnsi="仿宋" w:eastAsia="仿宋"/>
          <w:sz w:val="24"/>
        </w:rPr>
        <w:t>（二）所有必修课程和限制性选修课程考核合格。</w:t>
      </w:r>
    </w:p>
    <w:p>
      <w:pPr>
        <w:spacing w:line="360" w:lineRule="auto"/>
        <w:ind w:firstLine="480" w:firstLineChars="200"/>
        <w:rPr>
          <w:rFonts w:ascii="仿宋" w:hAnsi="仿宋" w:eastAsia="仿宋"/>
          <w:sz w:val="24"/>
        </w:rPr>
      </w:pPr>
      <w:r>
        <w:rPr>
          <w:rFonts w:hint="eastAsia" w:ascii="仿宋" w:hAnsi="仿宋" w:eastAsia="仿宋"/>
          <w:sz w:val="24"/>
        </w:rPr>
        <w:t>（三）各专项学分需达到以下要求：</w:t>
      </w:r>
    </w:p>
    <w:tbl>
      <w:tblPr>
        <w:tblStyle w:val="11"/>
        <w:tblW w:w="8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7"/>
        <w:gridCol w:w="1553"/>
        <w:gridCol w:w="6"/>
        <w:gridCol w:w="1418"/>
        <w:gridCol w:w="1559"/>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071" w:type="dxa"/>
            <w:gridSpan w:val="3"/>
            <w:vAlign w:val="center"/>
          </w:tcPr>
          <w:p>
            <w:pPr>
              <w:jc w:val="center"/>
              <w:rPr>
                <w:rFonts w:ascii="仿宋_GB2312" w:hAnsi="仿宋" w:eastAsia="仿宋_GB2312"/>
                <w:color w:val="000000"/>
                <w:sz w:val="24"/>
              </w:rPr>
            </w:pPr>
            <w:r>
              <w:rPr>
                <w:rFonts w:hint="eastAsia" w:ascii="仿宋_GB2312" w:hAnsi="仿宋" w:eastAsia="仿宋_GB2312"/>
                <w:color w:val="000000"/>
                <w:sz w:val="24"/>
              </w:rPr>
              <w:t>课内学分</w:t>
            </w:r>
          </w:p>
        </w:tc>
        <w:tc>
          <w:tcPr>
            <w:tcW w:w="4502" w:type="dxa"/>
            <w:gridSpan w:val="4"/>
            <w:vAlign w:val="center"/>
          </w:tcPr>
          <w:p>
            <w:pPr>
              <w:jc w:val="center"/>
              <w:rPr>
                <w:rFonts w:ascii="仿宋_GB2312" w:hAnsi="仿宋" w:eastAsia="仿宋_GB2312"/>
                <w:color w:val="000000"/>
                <w:sz w:val="24"/>
              </w:rPr>
            </w:pPr>
            <w:r>
              <w:rPr>
                <w:rFonts w:hint="eastAsia" w:ascii="仿宋_GB2312" w:hAnsi="仿宋" w:eastAsia="仿宋_GB2312"/>
                <w:color w:val="000000"/>
                <w:sz w:val="24"/>
              </w:rPr>
              <w:t>课外学分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101"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总学分</w:t>
            </w:r>
          </w:p>
        </w:tc>
        <w:tc>
          <w:tcPr>
            <w:tcW w:w="1417"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专业选修课最低学分</w:t>
            </w:r>
          </w:p>
        </w:tc>
        <w:tc>
          <w:tcPr>
            <w:tcW w:w="1559" w:type="dxa"/>
            <w:gridSpan w:val="2"/>
            <w:vAlign w:val="center"/>
          </w:tcPr>
          <w:p>
            <w:pPr>
              <w:jc w:val="center"/>
              <w:rPr>
                <w:rFonts w:ascii="仿宋_GB2312" w:hAnsi="仿宋" w:eastAsia="仿宋_GB2312"/>
                <w:color w:val="000000"/>
                <w:sz w:val="24"/>
              </w:rPr>
            </w:pPr>
            <w:r>
              <w:rPr>
                <w:rFonts w:hint="eastAsia" w:ascii="仿宋_GB2312" w:hAnsi="仿宋" w:eastAsia="仿宋_GB2312"/>
                <w:color w:val="000000"/>
                <w:sz w:val="24"/>
              </w:rPr>
              <w:t>公共选修课</w:t>
            </w:r>
          </w:p>
          <w:p>
            <w:pPr>
              <w:jc w:val="center"/>
              <w:rPr>
                <w:rFonts w:ascii="仿宋_GB2312" w:hAnsi="仿宋" w:eastAsia="仿宋_GB2312"/>
                <w:color w:val="000000"/>
                <w:sz w:val="24"/>
              </w:rPr>
            </w:pPr>
            <w:r>
              <w:rPr>
                <w:rFonts w:hint="eastAsia" w:ascii="仿宋_GB2312" w:hAnsi="仿宋" w:eastAsia="仿宋_GB2312"/>
                <w:color w:val="000000"/>
                <w:sz w:val="24"/>
              </w:rPr>
              <w:t>最低学分</w:t>
            </w:r>
          </w:p>
        </w:tc>
        <w:tc>
          <w:tcPr>
            <w:tcW w:w="1418"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思政实践</w:t>
            </w:r>
          </w:p>
          <w:p>
            <w:pPr>
              <w:jc w:val="center"/>
              <w:rPr>
                <w:rFonts w:ascii="仿宋_GB2312" w:hAnsi="仿宋" w:eastAsia="仿宋_GB2312"/>
                <w:color w:val="000000"/>
                <w:sz w:val="24"/>
              </w:rPr>
            </w:pPr>
            <w:r>
              <w:rPr>
                <w:rFonts w:hint="eastAsia" w:ascii="仿宋_GB2312" w:hAnsi="仿宋" w:eastAsia="仿宋_GB2312"/>
                <w:color w:val="000000"/>
                <w:sz w:val="24"/>
              </w:rPr>
              <w:t>最低学分</w:t>
            </w:r>
          </w:p>
        </w:tc>
        <w:tc>
          <w:tcPr>
            <w:tcW w:w="1559"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阅读最低</w:t>
            </w:r>
          </w:p>
          <w:p>
            <w:pPr>
              <w:jc w:val="center"/>
              <w:rPr>
                <w:rFonts w:ascii="仿宋_GB2312" w:hAnsi="仿宋" w:eastAsia="仿宋_GB2312"/>
                <w:color w:val="000000"/>
                <w:sz w:val="24"/>
              </w:rPr>
            </w:pPr>
            <w:r>
              <w:rPr>
                <w:rFonts w:hint="eastAsia" w:ascii="仿宋_GB2312" w:hAnsi="仿宋" w:eastAsia="仿宋_GB2312"/>
                <w:color w:val="000000"/>
                <w:sz w:val="24"/>
              </w:rPr>
              <w:t>学分</w:t>
            </w:r>
          </w:p>
        </w:tc>
        <w:tc>
          <w:tcPr>
            <w:tcW w:w="1519"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劳动实践最低学分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01"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139</w:t>
            </w:r>
          </w:p>
        </w:tc>
        <w:tc>
          <w:tcPr>
            <w:tcW w:w="1417"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8</w:t>
            </w:r>
          </w:p>
        </w:tc>
        <w:tc>
          <w:tcPr>
            <w:tcW w:w="1559" w:type="dxa"/>
            <w:gridSpan w:val="2"/>
            <w:vAlign w:val="center"/>
          </w:tcPr>
          <w:p>
            <w:pPr>
              <w:jc w:val="center"/>
              <w:rPr>
                <w:rFonts w:ascii="仿宋_GB2312" w:hAnsi="仿宋" w:eastAsia="仿宋_GB2312"/>
                <w:color w:val="000000"/>
                <w:sz w:val="24"/>
              </w:rPr>
            </w:pPr>
            <w:r>
              <w:rPr>
                <w:rFonts w:hint="eastAsia" w:ascii="仿宋_GB2312" w:hAnsi="仿宋" w:eastAsia="仿宋_GB2312"/>
                <w:color w:val="000000"/>
                <w:sz w:val="24"/>
              </w:rPr>
              <w:t>10</w:t>
            </w:r>
          </w:p>
        </w:tc>
        <w:tc>
          <w:tcPr>
            <w:tcW w:w="1418"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1</w:t>
            </w:r>
          </w:p>
        </w:tc>
        <w:tc>
          <w:tcPr>
            <w:tcW w:w="1559"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2</w:t>
            </w:r>
          </w:p>
        </w:tc>
        <w:tc>
          <w:tcPr>
            <w:tcW w:w="1519"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8573" w:type="dxa"/>
            <w:gridSpan w:val="7"/>
            <w:vAlign w:val="center"/>
          </w:tcPr>
          <w:p>
            <w:pPr>
              <w:rPr>
                <w:rFonts w:ascii="仿宋_GB2312" w:hAnsi="仿宋" w:eastAsia="仿宋_GB2312"/>
                <w:color w:val="000000"/>
                <w:sz w:val="24"/>
              </w:rPr>
            </w:pPr>
            <w:r>
              <w:rPr>
                <w:rFonts w:hint="eastAsia" w:ascii="仿宋_GB2312" w:hAnsi="仿宋" w:eastAsia="仿宋_GB2312"/>
                <w:color w:val="000000"/>
                <w:sz w:val="24"/>
              </w:rPr>
              <w:t>说明：</w:t>
            </w:r>
          </w:p>
          <w:p>
            <w:pPr>
              <w:ind w:firstLine="480" w:firstLineChars="200"/>
              <w:rPr>
                <w:rFonts w:ascii="仿宋_GB2312" w:hAnsi="仿宋" w:eastAsia="仿宋_GB2312"/>
                <w:color w:val="000000"/>
                <w:sz w:val="24"/>
              </w:rPr>
            </w:pPr>
            <w:r>
              <w:rPr>
                <w:rFonts w:hint="eastAsia" w:ascii="仿宋_GB2312" w:hAnsi="仿宋" w:eastAsia="仿宋_GB2312"/>
                <w:color w:val="000000"/>
                <w:sz w:val="24"/>
              </w:rPr>
              <w:t>1.思政实践学分：高职生需按要求完成有关思想政治教育实践活动，并经考核合格获得1个学分。活动方案及学分认定由思政部负责。</w:t>
            </w:r>
          </w:p>
          <w:p>
            <w:pPr>
              <w:ind w:firstLine="480" w:firstLineChars="200"/>
              <w:rPr>
                <w:rFonts w:ascii="仿宋_GB2312" w:hAnsi="仿宋" w:eastAsia="仿宋_GB2312"/>
                <w:color w:val="000000"/>
                <w:sz w:val="24"/>
              </w:rPr>
            </w:pPr>
            <w:r>
              <w:rPr>
                <w:rFonts w:hint="eastAsia" w:ascii="仿宋_GB2312" w:hAnsi="仿宋" w:eastAsia="仿宋_GB2312"/>
                <w:color w:val="000000"/>
                <w:sz w:val="24"/>
              </w:rPr>
              <w:t>2.阅读学分：</w:t>
            </w:r>
            <w:r>
              <w:rPr>
                <w:rFonts w:hint="eastAsia" w:ascii="仿宋_GB2312" w:hAnsi="仿宋" w:eastAsia="仿宋_GB2312"/>
                <w:bCs/>
                <w:color w:val="000000"/>
                <w:sz w:val="24"/>
              </w:rPr>
              <w:t>各专业必修。</w:t>
            </w:r>
            <w:r>
              <w:rPr>
                <w:rFonts w:hint="eastAsia" w:ascii="仿宋_GB2312" w:hAnsi="仿宋" w:eastAsia="仿宋_GB2312"/>
                <w:color w:val="000000"/>
                <w:sz w:val="24"/>
              </w:rPr>
              <w:t>学生在校期间应完成学校要求的最低读书量，并经考核合格，才能取得阅读2学分。阅读学分由教务处和基础部认定。</w:t>
            </w:r>
          </w:p>
          <w:p>
            <w:pPr>
              <w:ind w:firstLine="480" w:firstLineChars="200"/>
              <w:rPr>
                <w:rFonts w:ascii="仿宋_GB2312" w:hAnsi="仿宋" w:eastAsia="仿宋_GB2312"/>
                <w:color w:val="000000"/>
                <w:sz w:val="24"/>
              </w:rPr>
            </w:pPr>
            <w:r>
              <w:rPr>
                <w:rFonts w:hint="eastAsia" w:ascii="仿宋_GB2312" w:hAnsi="仿宋" w:eastAsia="仿宋_GB2312"/>
                <w:color w:val="000000"/>
                <w:sz w:val="24"/>
              </w:rPr>
              <w:t>3.劳动实践学分：各专业必修，学生应积极参加劳动实践，并在毕业前劳动实践考核合格，方可获得2学分。</w:t>
            </w:r>
          </w:p>
        </w:tc>
      </w:tr>
    </w:tbl>
    <w:p>
      <w:pPr>
        <w:tabs>
          <w:tab w:val="left" w:pos="420"/>
        </w:tabs>
        <w:spacing w:line="360" w:lineRule="auto"/>
        <w:rPr>
          <w:rFonts w:ascii="仿宋" w:hAnsi="仿宋" w:eastAsia="仿宋"/>
          <w:color w:val="000000"/>
          <w:sz w:val="24"/>
        </w:rPr>
      </w:pPr>
    </w:p>
    <w:p>
      <w:pPr>
        <w:widowControl/>
        <w:spacing w:line="360" w:lineRule="auto"/>
        <w:jc w:val="left"/>
        <w:outlineLvl w:val="0"/>
        <w:rPr>
          <w:rFonts w:ascii="仿宋" w:hAnsi="仿宋" w:eastAsia="仿宋" w:cs="仿宋"/>
          <w:b/>
          <w:sz w:val="24"/>
        </w:rPr>
      </w:pPr>
      <w:r>
        <w:rPr>
          <w:rFonts w:hint="eastAsia" w:ascii="仿宋" w:hAnsi="仿宋" w:eastAsia="仿宋"/>
          <w:b/>
          <w:sz w:val="24"/>
        </w:rPr>
        <w:t xml:space="preserve">  </w:t>
      </w:r>
      <w:bookmarkStart w:id="56" w:name="_Toc32452"/>
      <w:r>
        <w:rPr>
          <w:rFonts w:hint="eastAsia" w:ascii="仿宋" w:hAnsi="仿宋" w:eastAsia="仿宋"/>
          <w:b/>
          <w:sz w:val="24"/>
        </w:rPr>
        <w:t>十、附录：</w:t>
      </w:r>
      <w:bookmarkEnd w:id="56"/>
    </w:p>
    <w:p>
      <w:pPr>
        <w:tabs>
          <w:tab w:val="left" w:pos="420"/>
        </w:tabs>
        <w:spacing w:line="360" w:lineRule="auto"/>
        <w:ind w:firstLine="360" w:firstLineChars="150"/>
        <w:rPr>
          <w:rFonts w:ascii="仿宋" w:hAnsi="仿宋" w:eastAsia="仿宋"/>
          <w:color w:val="000000"/>
          <w:sz w:val="24"/>
        </w:rPr>
      </w:pPr>
      <w:r>
        <w:rPr>
          <w:rFonts w:hint="eastAsia" w:ascii="仿宋" w:hAnsi="仿宋" w:eastAsia="仿宋"/>
          <w:color w:val="000000"/>
          <w:sz w:val="24"/>
        </w:rPr>
        <w:t>教学进程总体安排</w:t>
      </w:r>
    </w:p>
    <w:p>
      <w:pPr>
        <w:widowControl/>
        <w:rPr>
          <w:rFonts w:ascii="宋体" w:hAnsi="宋体" w:cs="宋体"/>
          <w:kern w:val="0"/>
          <w:sz w:val="16"/>
          <w:szCs w:val="16"/>
        </w:rPr>
      </w:pPr>
      <w:r>
        <w:rPr>
          <w:rFonts w:ascii="宋体" w:hAnsi="宋体" w:cs="宋体"/>
          <w:kern w:val="0"/>
          <w:sz w:val="16"/>
          <w:szCs w:val="16"/>
        </w:rPr>
        <w:pict>
          <v:shape id="_x0000_s1041" o:spid="_x0000_s1041" o:spt="32" type="#_x0000_t32" style="position:absolute;left:0pt;margin-left:496.3pt;margin-top:368.85pt;height:31.45pt;width:0pt;z-index:251667456;mso-width-relative:page;mso-height-relative:page;" o:connectortype="straight" filled="f" stroked="t" coordsize="21600,21600">
            <v:path arrowok="t"/>
            <v:fill on="f" focussize="0,0"/>
            <v:stroke weight="1.75pt" color="#FF0000"/>
            <v:imagedata o:title=""/>
            <o:lock v:ext="edit"/>
          </v:shape>
        </w:pict>
      </w:r>
      <w:r>
        <w:rPr>
          <w:rFonts w:ascii="宋体" w:hAnsi="宋体" w:cs="宋体"/>
          <w:kern w:val="0"/>
          <w:sz w:val="16"/>
          <w:szCs w:val="16"/>
        </w:rPr>
        <w:pict>
          <v:shape id="_x0000_s1040" o:spid="_x0000_s1040" o:spt="32" type="#_x0000_t32" style="position:absolute;left:0pt;margin-left:26.3pt;margin-top:368.85pt;height:26pt;width:0pt;z-index:251666432;mso-width-relative:page;mso-height-relative:page;" o:connectortype="straight" filled="f" stroked="t" coordsize="21600,21600">
            <v:path arrowok="t"/>
            <v:fill on="f" focussize="0,0"/>
            <v:stroke color="#FF0000"/>
            <v:imagedata o:title=""/>
            <o:lock v:ext="edit"/>
          </v:shape>
        </w:pict>
      </w:r>
      <w:r>
        <w:rPr>
          <w:rFonts w:ascii="宋体" w:hAnsi="宋体" w:cs="宋体"/>
          <w:kern w:val="0"/>
          <w:sz w:val="16"/>
          <w:szCs w:val="16"/>
        </w:rPr>
        <w:pict>
          <v:shape id="_x0000_s1039" o:spid="_x0000_s1039" o:spt="32" type="#_x0000_t32" style="position:absolute;left:0pt;flip:y;margin-left:26.3pt;margin-top:399.3pt;height:1pt;width:470pt;z-index:251665408;mso-width-relative:page;mso-height-relative:page;" o:connectortype="straight" filled="f" stroked="t" coordsize="21600,21600">
            <v:path arrowok="t"/>
            <v:fill on="f" focussize="0,0"/>
            <v:stroke weight="1.75pt" color="#FF0000"/>
            <v:imagedata o:title=""/>
            <o:lock v:ext="edit"/>
          </v:shape>
        </w:pict>
      </w:r>
      <w:r>
        <w:rPr>
          <w:rFonts w:ascii="宋体" w:hAnsi="宋体" w:cs="宋体"/>
          <w:kern w:val="0"/>
          <w:sz w:val="16"/>
          <w:szCs w:val="16"/>
        </w:rPr>
        <w:pict>
          <v:shape id="_x0000_s1038" o:spid="_x0000_s1038" o:spt="32" type="#_x0000_t32" style="position:absolute;left:0pt;flip:y;margin-left:26.3pt;margin-top:368.85pt;height:1pt;width:470pt;z-index:251664384;mso-width-relative:page;mso-height-relative:page;" o:connectortype="straight" filled="f" stroked="t" coordsize="21600,21600">
            <v:path arrowok="t"/>
            <v:fill on="f" focussize="0,0"/>
            <v:stroke weight="1.75pt" color="#FF0000"/>
            <v:imagedata o:title=""/>
            <o:lock v:ext="edit"/>
          </v:shape>
        </w:pict>
      </w:r>
      <w:r>
        <w:rPr>
          <w:rFonts w:hint="eastAsia" w:ascii="宋体" w:hAnsi="宋体" w:cs="宋体"/>
          <w:kern w:val="0"/>
          <w:sz w:val="16"/>
          <w:szCs w:val="16"/>
        </w:rPr>
        <w:t>　</w:t>
      </w:r>
      <w:r>
        <w:rPr>
          <w:rFonts w:ascii="宋体" w:hAnsi="宋体" w:cs="宋体"/>
          <w:kern w:val="0"/>
          <w:sz w:val="16"/>
          <w:szCs w:val="16"/>
        </w:rPr>
        <w:object>
          <v:shape id="_x0000_i1025" o:spt="75" type="#_x0000_t75" style="height:644.25pt;width:501pt;" o:ole="t" filled="f" o:preferrelative="t" stroked="f" coordsize="21600,21600">
            <v:path/>
            <v:fill on="f" focussize="0,0"/>
            <v:stroke on="f" joinstyle="miter"/>
            <v:imagedata r:id="rId6" o:title=""/>
            <o:lock v:ext="edit" aspectratio="t"/>
            <w10:wrap type="none"/>
            <w10:anchorlock/>
          </v:shape>
          <o:OLEObject Type="Embed" ProgID="Excel.Sheet.12" ShapeID="_x0000_i1025" DrawAspect="Content" ObjectID="_1468075725" r:id="rId5">
            <o:LockedField>false</o:LockedField>
          </o:OLEObject>
        </w:object>
      </w:r>
    </w:p>
    <w:p>
      <w:pPr>
        <w:widowControl/>
        <w:rPr>
          <w:rFonts w:ascii="宋体" w:hAnsi="宋体" w:cs="宋体"/>
          <w:kern w:val="0"/>
          <w:sz w:val="16"/>
          <w:szCs w:val="16"/>
        </w:rPr>
      </w:pPr>
    </w:p>
    <w:p>
      <w:pPr>
        <w:widowControl/>
        <w:rPr>
          <w:rFonts w:ascii="宋体" w:hAnsi="宋体" w:cs="宋体"/>
          <w:kern w:val="0"/>
          <w:sz w:val="16"/>
          <w:szCs w:val="16"/>
        </w:rPr>
      </w:pPr>
      <w:r>
        <w:rPr>
          <w:rFonts w:ascii="宋体" w:hAnsi="宋体" w:cs="宋体"/>
          <w:kern w:val="0"/>
          <w:sz w:val="16"/>
          <w:szCs w:val="16"/>
        </w:rPr>
        <w:object>
          <v:shape id="_x0000_i1026" o:spt="75" type="#_x0000_t75" style="height:693pt;width:513.75pt;" o:ole="t" filled="f" o:preferrelative="t" stroked="f" coordsize="21600,21600">
            <v:path/>
            <v:fill on="f" focussize="0,0"/>
            <v:stroke on="f" joinstyle="miter"/>
            <v:imagedata r:id="rId8" o:title=""/>
            <o:lock v:ext="edit" aspectratio="t"/>
            <w10:wrap type="none"/>
            <w10:anchorlock/>
          </v:shape>
          <o:OLEObject Type="Embed" ProgID="Excel.Sheet.12" ShapeID="_x0000_i1026" DrawAspect="Content" ObjectID="_1468075726" r:id="rId7">
            <o:LockedField>false</o:LockedField>
          </o:OLEObject>
        </w:object>
      </w:r>
    </w:p>
    <w:p>
      <w:pPr>
        <w:widowControl/>
        <w:rPr>
          <w:rFonts w:ascii="宋体" w:hAnsi="宋体" w:cs="宋体"/>
          <w:kern w:val="0"/>
          <w:sz w:val="16"/>
          <w:szCs w:val="16"/>
        </w:rPr>
      </w:pPr>
    </w:p>
    <w:sectPr>
      <w:pgSz w:w="11905" w:h="16838"/>
      <w:pgMar w:top="1134" w:right="1134" w:bottom="1134" w:left="1134"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r>
      <w:pict>
        <v:shape id="文本框 4"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v:path/>
          <v:fill on="f" focussize="0,0"/>
          <v:stroke on="f" weight="0.5pt" joinstyle="miter"/>
          <v:imagedata o:title=""/>
          <o:lock v:ext="edit"/>
          <v:textbox inset="0mm,0mm,0mm,0mm" style="mso-fit-shape-to-text:t;">
            <w:txbxContent>
              <w:p>
                <w:pPr>
                  <w:pStyle w:val="5"/>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EC486"/>
    <w:multiLevelType w:val="singleLevel"/>
    <w:tmpl w:val="94DEC486"/>
    <w:lvl w:ilvl="0" w:tentative="0">
      <w:start w:val="2"/>
      <w:numFmt w:val="decimal"/>
      <w:lvlText w:val="%1."/>
      <w:lvlJc w:val="left"/>
      <w:pPr>
        <w:tabs>
          <w:tab w:val="left" w:pos="312"/>
        </w:tabs>
        <w:ind w:left="149"/>
      </w:pPr>
    </w:lvl>
  </w:abstractNum>
  <w:abstractNum w:abstractNumId="1">
    <w:nsid w:val="D680582D"/>
    <w:multiLevelType w:val="singleLevel"/>
    <w:tmpl w:val="D680582D"/>
    <w:lvl w:ilvl="0" w:tentative="0">
      <w:start w:val="6"/>
      <w:numFmt w:val="chineseCounting"/>
      <w:suff w:val="nothing"/>
      <w:lvlText w:val="%1、"/>
      <w:lvlJc w:val="left"/>
      <w:rPr>
        <w:rFonts w:hint="eastAsia"/>
      </w:rPr>
    </w:lvl>
  </w:abstractNum>
  <w:abstractNum w:abstractNumId="2">
    <w:nsid w:val="E9D39030"/>
    <w:multiLevelType w:val="singleLevel"/>
    <w:tmpl w:val="E9D39030"/>
    <w:lvl w:ilvl="0" w:tentative="0">
      <w:start w:val="2"/>
      <w:numFmt w:val="chineseCounting"/>
      <w:suff w:val="nothing"/>
      <w:lvlText w:val="（%1）"/>
      <w:lvlJc w:val="left"/>
      <w:pPr>
        <w:ind w:left="361" w:firstLine="0"/>
      </w:pPr>
      <w:rPr>
        <w:rFonts w:hint="eastAsia"/>
      </w:rPr>
    </w:lvl>
  </w:abstractNum>
  <w:abstractNum w:abstractNumId="3">
    <w:nsid w:val="EE717F89"/>
    <w:multiLevelType w:val="singleLevel"/>
    <w:tmpl w:val="EE717F89"/>
    <w:lvl w:ilvl="0" w:tentative="0">
      <w:start w:val="2"/>
      <w:numFmt w:val="decimal"/>
      <w:suff w:val="space"/>
      <w:lvlText w:val="%1."/>
      <w:lvlJc w:val="left"/>
    </w:lvl>
  </w:abstractNum>
  <w:abstractNum w:abstractNumId="4">
    <w:nsid w:val="0BF2B36D"/>
    <w:multiLevelType w:val="singleLevel"/>
    <w:tmpl w:val="0BF2B36D"/>
    <w:lvl w:ilvl="0" w:tentative="0">
      <w:start w:val="1"/>
      <w:numFmt w:val="decimal"/>
      <w:lvlText w:val="%1."/>
      <w:lvlJc w:val="left"/>
      <w:pPr>
        <w:tabs>
          <w:tab w:val="left" w:pos="312"/>
        </w:tabs>
      </w:pPr>
    </w:lvl>
  </w:abstractNum>
  <w:abstractNum w:abstractNumId="5">
    <w:nsid w:val="2F9A99FE"/>
    <w:multiLevelType w:val="singleLevel"/>
    <w:tmpl w:val="2F9A99FE"/>
    <w:lvl w:ilvl="0" w:tentative="0">
      <w:start w:val="1"/>
      <w:numFmt w:val="chineseCounting"/>
      <w:suff w:val="nothing"/>
      <w:lvlText w:val="%1、"/>
      <w:lvlJc w:val="left"/>
      <w:rPr>
        <w:rFonts w:hint="eastAsia"/>
      </w:rPr>
    </w:lvl>
  </w:abstractNum>
  <w:abstractNum w:abstractNumId="6">
    <w:nsid w:val="392AB851"/>
    <w:multiLevelType w:val="singleLevel"/>
    <w:tmpl w:val="392AB851"/>
    <w:lvl w:ilvl="0" w:tentative="0">
      <w:start w:val="1"/>
      <w:numFmt w:val="decimal"/>
      <w:lvlText w:val="%1."/>
      <w:lvlJc w:val="left"/>
      <w:pPr>
        <w:tabs>
          <w:tab w:val="left" w:pos="312"/>
        </w:tabs>
      </w:pPr>
    </w:lvl>
  </w:abstractNum>
  <w:abstractNum w:abstractNumId="7">
    <w:nsid w:val="5F29809E"/>
    <w:multiLevelType w:val="singleLevel"/>
    <w:tmpl w:val="5F29809E"/>
    <w:lvl w:ilvl="0" w:tentative="0">
      <w:start w:val="1"/>
      <w:numFmt w:val="decimal"/>
      <w:suff w:val="space"/>
      <w:lvlText w:val="（%1）"/>
      <w:lvlJc w:val="left"/>
    </w:lvl>
  </w:abstractNum>
  <w:abstractNum w:abstractNumId="8">
    <w:nsid w:val="5F5DAC84"/>
    <w:multiLevelType w:val="singleLevel"/>
    <w:tmpl w:val="5F5DAC84"/>
    <w:lvl w:ilvl="0" w:tentative="0">
      <w:start w:val="3"/>
      <w:numFmt w:val="decimal"/>
      <w:lvlText w:val="%1."/>
      <w:lvlJc w:val="left"/>
      <w:pPr>
        <w:tabs>
          <w:tab w:val="left" w:pos="312"/>
        </w:tabs>
      </w:pPr>
    </w:lvl>
  </w:abstractNum>
  <w:abstractNum w:abstractNumId="9">
    <w:nsid w:val="667EF885"/>
    <w:multiLevelType w:val="singleLevel"/>
    <w:tmpl w:val="667EF885"/>
    <w:lvl w:ilvl="0" w:tentative="0">
      <w:start w:val="1"/>
      <w:numFmt w:val="decimal"/>
      <w:lvlText w:val="%1."/>
      <w:lvlJc w:val="left"/>
      <w:pPr>
        <w:tabs>
          <w:tab w:val="left" w:pos="312"/>
        </w:tabs>
      </w:pPr>
    </w:lvl>
  </w:abstractNum>
  <w:abstractNum w:abstractNumId="10">
    <w:nsid w:val="759DEB2A"/>
    <w:multiLevelType w:val="singleLevel"/>
    <w:tmpl w:val="759DEB2A"/>
    <w:lvl w:ilvl="0" w:tentative="0">
      <w:start w:val="1"/>
      <w:numFmt w:val="chineseCounting"/>
      <w:suff w:val="nothing"/>
      <w:lvlText w:val="（%1）"/>
      <w:lvlJc w:val="left"/>
      <w:rPr>
        <w:rFonts w:hint="eastAsia"/>
      </w:rPr>
    </w:lvl>
  </w:abstractNum>
  <w:num w:numId="1">
    <w:abstractNumId w:val="5"/>
  </w:num>
  <w:num w:numId="2">
    <w:abstractNumId w:val="2"/>
  </w:num>
  <w:num w:numId="3">
    <w:abstractNumId w:val="1"/>
  </w:num>
  <w:num w:numId="4">
    <w:abstractNumId w:val="9"/>
  </w:num>
  <w:num w:numId="5">
    <w:abstractNumId w:val="10"/>
  </w:num>
  <w:num w:numId="6">
    <w:abstractNumId w:val="3"/>
  </w:num>
  <w:num w:numId="7">
    <w:abstractNumId w:val="6"/>
  </w:num>
  <w:num w:numId="8">
    <w:abstractNumId w:val="0"/>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RiNmU5OWUyZjRkZmEwYTJjMGM2MDlmNTkwODFjNzUifQ=="/>
  </w:docVars>
  <w:rsids>
    <w:rsidRoot w:val="38C02823"/>
    <w:rsid w:val="00053AE4"/>
    <w:rsid w:val="000812B9"/>
    <w:rsid w:val="00090541"/>
    <w:rsid w:val="000A4FEC"/>
    <w:rsid w:val="00120A55"/>
    <w:rsid w:val="00207F64"/>
    <w:rsid w:val="002367D2"/>
    <w:rsid w:val="00250B78"/>
    <w:rsid w:val="00286A40"/>
    <w:rsid w:val="002C5B51"/>
    <w:rsid w:val="00312462"/>
    <w:rsid w:val="003350FF"/>
    <w:rsid w:val="003C3CD0"/>
    <w:rsid w:val="003C6A8E"/>
    <w:rsid w:val="003E07BF"/>
    <w:rsid w:val="00436F1E"/>
    <w:rsid w:val="00476F73"/>
    <w:rsid w:val="004B5F45"/>
    <w:rsid w:val="004C0E63"/>
    <w:rsid w:val="0057788B"/>
    <w:rsid w:val="00610509"/>
    <w:rsid w:val="00643AB1"/>
    <w:rsid w:val="00691AFB"/>
    <w:rsid w:val="006920A7"/>
    <w:rsid w:val="006F3FC4"/>
    <w:rsid w:val="00703E4E"/>
    <w:rsid w:val="00736DE4"/>
    <w:rsid w:val="00790DF6"/>
    <w:rsid w:val="00851E9A"/>
    <w:rsid w:val="008B4BFD"/>
    <w:rsid w:val="00907A8A"/>
    <w:rsid w:val="00910545"/>
    <w:rsid w:val="0091665F"/>
    <w:rsid w:val="0091761A"/>
    <w:rsid w:val="00953B51"/>
    <w:rsid w:val="00977B07"/>
    <w:rsid w:val="009A2E75"/>
    <w:rsid w:val="00A2276B"/>
    <w:rsid w:val="00A33344"/>
    <w:rsid w:val="00A82C48"/>
    <w:rsid w:val="00A866BF"/>
    <w:rsid w:val="00AA71A6"/>
    <w:rsid w:val="00AC3CAD"/>
    <w:rsid w:val="00AD3B70"/>
    <w:rsid w:val="00AF2032"/>
    <w:rsid w:val="00BC1F05"/>
    <w:rsid w:val="00C33A1E"/>
    <w:rsid w:val="00C44909"/>
    <w:rsid w:val="00CB6E11"/>
    <w:rsid w:val="00CC1563"/>
    <w:rsid w:val="00D003C3"/>
    <w:rsid w:val="00D37AC0"/>
    <w:rsid w:val="00DC1E4D"/>
    <w:rsid w:val="00E12C15"/>
    <w:rsid w:val="00E35E6C"/>
    <w:rsid w:val="00ED1664"/>
    <w:rsid w:val="00F37996"/>
    <w:rsid w:val="00FC2693"/>
    <w:rsid w:val="00FD3ED1"/>
    <w:rsid w:val="012B255E"/>
    <w:rsid w:val="023846B3"/>
    <w:rsid w:val="06631ACD"/>
    <w:rsid w:val="0C574373"/>
    <w:rsid w:val="0CBE165D"/>
    <w:rsid w:val="10E37A92"/>
    <w:rsid w:val="110059A7"/>
    <w:rsid w:val="165B4EA8"/>
    <w:rsid w:val="16D144DC"/>
    <w:rsid w:val="16D36371"/>
    <w:rsid w:val="17E46588"/>
    <w:rsid w:val="1B8023E6"/>
    <w:rsid w:val="1F4C70C3"/>
    <w:rsid w:val="21B8402D"/>
    <w:rsid w:val="23AE589E"/>
    <w:rsid w:val="248A5C01"/>
    <w:rsid w:val="25B2270C"/>
    <w:rsid w:val="2BEB27EC"/>
    <w:rsid w:val="303B19BB"/>
    <w:rsid w:val="30470158"/>
    <w:rsid w:val="31467379"/>
    <w:rsid w:val="324B7F30"/>
    <w:rsid w:val="34886EE2"/>
    <w:rsid w:val="35E408CD"/>
    <w:rsid w:val="38C02823"/>
    <w:rsid w:val="39C72511"/>
    <w:rsid w:val="3AA373F9"/>
    <w:rsid w:val="3F00114B"/>
    <w:rsid w:val="40A523B7"/>
    <w:rsid w:val="46B02CAB"/>
    <w:rsid w:val="48DD59AB"/>
    <w:rsid w:val="4D0C6A91"/>
    <w:rsid w:val="4EED3FC5"/>
    <w:rsid w:val="50A12235"/>
    <w:rsid w:val="50E13C47"/>
    <w:rsid w:val="543D3BFA"/>
    <w:rsid w:val="55951A88"/>
    <w:rsid w:val="57355E4F"/>
    <w:rsid w:val="5DA229B9"/>
    <w:rsid w:val="5FB24F46"/>
    <w:rsid w:val="5FD32D17"/>
    <w:rsid w:val="607A5499"/>
    <w:rsid w:val="615C1AFB"/>
    <w:rsid w:val="67787CB3"/>
    <w:rsid w:val="67ED2FB4"/>
    <w:rsid w:val="6B4174F3"/>
    <w:rsid w:val="6E3E40F5"/>
    <w:rsid w:val="6E6A217C"/>
    <w:rsid w:val="70283AB2"/>
    <w:rsid w:val="708319EA"/>
    <w:rsid w:val="7326708D"/>
    <w:rsid w:val="73961887"/>
    <w:rsid w:val="796A14B7"/>
    <w:rsid w:val="79CB1C29"/>
    <w:rsid w:val="7CF716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0"/>
        <o:r id="V:Rule2" type="connector" idref="#_x0000_s1033"/>
        <o:r id="V:Rule3" type="connector" idref="#_x0000_s1034"/>
        <o:r id="V:Rule4" type="connector" idref="#_x0000_s1035"/>
        <o:r id="V:Rule5" type="connector" idref="#_x0000_s1038"/>
        <o:r id="V:Rule6" type="connector" idref="#_x0000_s1039"/>
        <o:r id="V:Rule7" type="connector" idref="#_x0000_s1040"/>
        <o:r id="V:Rule8" type="connector" idref="#_x0000_s104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8"/>
    <w:semiHidden/>
    <w:unhideWhenUsed/>
    <w:qFormat/>
    <w:uiPriority w:val="0"/>
    <w:pPr>
      <w:keepNext/>
      <w:keepLines/>
      <w:spacing w:line="413" w:lineRule="auto"/>
      <w:outlineLvl w:val="2"/>
    </w:pPr>
    <w:rPr>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tabs>
        <w:tab w:val="left" w:pos="1380"/>
      </w:tabs>
    </w:pPr>
    <w:rPr>
      <w:sz w:val="18"/>
    </w:rPr>
  </w:style>
  <w:style w:type="paragraph" w:styleId="4">
    <w:name w:val="Balloon Text"/>
    <w:basedOn w:val="1"/>
    <w:link w:val="21"/>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iPriority w:val="0"/>
  </w:style>
  <w:style w:type="paragraph" w:styleId="8">
    <w:name w:val="toc 2"/>
    <w:basedOn w:val="1"/>
    <w:next w:val="1"/>
    <w:uiPriority w:val="0"/>
    <w:pPr>
      <w:ind w:left="42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页眉 Char"/>
    <w:basedOn w:val="13"/>
    <w:link w:val="6"/>
    <w:qFormat/>
    <w:uiPriority w:val="0"/>
    <w:rPr>
      <w:rFonts w:ascii="Calibri" w:hAnsi="Calibri" w:eastAsia="宋体" w:cs="Times New Roman"/>
      <w:kern w:val="2"/>
      <w:sz w:val="18"/>
      <w:szCs w:val="18"/>
    </w:rPr>
  </w:style>
  <w:style w:type="character" w:customStyle="1" w:styleId="17">
    <w:name w:val="页脚 Char"/>
    <w:basedOn w:val="13"/>
    <w:link w:val="5"/>
    <w:qFormat/>
    <w:uiPriority w:val="0"/>
    <w:rPr>
      <w:rFonts w:ascii="Calibri" w:hAnsi="Calibri" w:eastAsia="宋体" w:cs="Times New Roman"/>
      <w:kern w:val="2"/>
      <w:sz w:val="18"/>
      <w:szCs w:val="18"/>
    </w:rPr>
  </w:style>
  <w:style w:type="character" w:customStyle="1" w:styleId="18">
    <w:name w:val="标题 3 Char"/>
    <w:link w:val="2"/>
    <w:qFormat/>
    <w:uiPriority w:val="0"/>
    <w:rPr>
      <w:b/>
      <w:sz w:val="32"/>
    </w:rPr>
  </w:style>
  <w:style w:type="character" w:customStyle="1" w:styleId="19">
    <w:name w:val="font71"/>
    <w:basedOn w:val="13"/>
    <w:qFormat/>
    <w:uiPriority w:val="0"/>
    <w:rPr>
      <w:rFonts w:hint="eastAsia" w:ascii="宋体" w:hAnsi="宋体" w:eastAsia="宋体" w:cs="宋体"/>
      <w:color w:val="000000"/>
      <w:sz w:val="16"/>
      <w:szCs w:val="16"/>
      <w:u w:val="none"/>
    </w:rPr>
  </w:style>
  <w:style w:type="character" w:customStyle="1" w:styleId="20">
    <w:name w:val="font81"/>
    <w:basedOn w:val="13"/>
    <w:qFormat/>
    <w:uiPriority w:val="0"/>
    <w:rPr>
      <w:rFonts w:hint="eastAsia" w:ascii="宋体" w:hAnsi="宋体" w:eastAsia="宋体" w:cs="宋体"/>
      <w:color w:val="000000"/>
      <w:sz w:val="16"/>
      <w:szCs w:val="16"/>
      <w:u w:val="none"/>
    </w:rPr>
  </w:style>
  <w:style w:type="character" w:customStyle="1" w:styleId="21">
    <w:name w:val="批注框文本 Char"/>
    <w:basedOn w:val="13"/>
    <w:link w:val="4"/>
    <w:qFormat/>
    <w:uiPriority w:val="0"/>
    <w:rPr>
      <w:rFonts w:ascii="Calibri" w:hAnsi="Calibri"/>
      <w:kern w:val="2"/>
      <w:sz w:val="18"/>
      <w:szCs w:val="18"/>
    </w:rPr>
  </w:style>
  <w:style w:type="paragraph" w:styleId="22">
    <w:name w:val="List Paragraph"/>
    <w:basedOn w:val="1"/>
    <w:qFormat/>
    <w:uiPriority w:val="99"/>
    <w:pPr>
      <w:ind w:firstLine="420" w:firstLineChars="200"/>
    </w:pPr>
  </w:style>
  <w:style w:type="paragraph" w:customStyle="1" w:styleId="23">
    <w:name w:val="WPSOffice手动目录 1"/>
    <w:uiPriority w:val="0"/>
    <w:pPr>
      <w:ind w:leftChars="0"/>
    </w:pPr>
    <w:rPr>
      <w:rFonts w:ascii="Times New Roman" w:hAnsi="Times New Roman" w:eastAsia="宋体" w:cs="Times New Roman"/>
      <w:sz w:val="20"/>
      <w:szCs w:val="20"/>
    </w:rPr>
  </w:style>
  <w:style w:type="paragraph" w:customStyle="1" w:styleId="24">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package" Target="embeddings/Workbook2.xlsx"/><Relationship Id="rId6" Type="http://schemas.openxmlformats.org/officeDocument/2006/relationships/image" Target="media/image1.emf"/><Relationship Id="rId5" Type="http://schemas.openxmlformats.org/officeDocument/2006/relationships/package" Target="embeddings/Workbook1.xls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33"/>
    <customShpInfo spid="_x0000_s1035"/>
    <customShpInfo spid="_x0000_s1030"/>
    <customShpInfo spid="_x0000_s1034"/>
    <customShpInfo spid="_x0000_s1041"/>
    <customShpInfo spid="_x0000_s1040"/>
    <customShpInfo spid="_x0000_s1039"/>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23692</Words>
  <Characters>24274</Characters>
  <Lines>180</Lines>
  <Paragraphs>50</Paragraphs>
  <TotalTime>3</TotalTime>
  <ScaleCrop>false</ScaleCrop>
  <LinksUpToDate>false</LinksUpToDate>
  <CharactersWithSpaces>24472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2022-12-10T09:00:00Z</dcterms:created>
  <dc:creator>晓然1427351820</dc:creator>
  <cp:lastModifiedBy>米兰小子</cp:lastModifiedBy>
  <dcterms:modified xsi:type="dcterms:W3CDTF">2023-05-04T07:45:24Z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CD7C7BE8C38040659BC4282AC3CEDE02</vt:lpwstr>
  </property>
</Properties>
</file>